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77" w:rsidRDefault="00611477" w:rsidP="00D13F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477">
        <w:rPr>
          <w:rFonts w:ascii="Times New Roman" w:hAnsi="Times New Roman" w:cs="Times New Roman"/>
          <w:b/>
          <w:sz w:val="28"/>
          <w:szCs w:val="28"/>
        </w:rPr>
        <w:t>Committee</w:t>
      </w:r>
      <w:proofErr w:type="spellEnd"/>
      <w:r w:rsidRPr="00611477">
        <w:rPr>
          <w:rFonts w:ascii="Times New Roman" w:hAnsi="Times New Roman" w:cs="Times New Roman"/>
          <w:b/>
          <w:sz w:val="28"/>
          <w:szCs w:val="28"/>
        </w:rPr>
        <w:t>: JR UNICEF</w:t>
      </w:r>
    </w:p>
    <w:p w:rsidR="00D13FE9" w:rsidRDefault="00D13FE9" w:rsidP="00D13F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Zimbabwe</w:t>
      </w:r>
    </w:p>
    <w:p w:rsidR="00D13FE9" w:rsidRDefault="00D13FE9" w:rsidP="00D13F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Agenda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Covid-19 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affected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A1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="00D56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4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Covid-19;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causing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it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positively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life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forecast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But Covid-19 has an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extremely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infantile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Solutions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Covid-19 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labor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Covid-19 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precautions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taken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explained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(ILO)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United Nations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(UNICEF).</w:t>
      </w: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epidemic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destructiveness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gramStart"/>
      <w:r>
        <w:rPr>
          <w:rFonts w:ascii="Times New Roman" w:hAnsi="Times New Roman" w:cs="Times New Roman"/>
          <w:sz w:val="28"/>
          <w:szCs w:val="28"/>
        </w:rPr>
        <w:t>Sars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Ebola,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Covid-19 on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devastating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Covid-19 on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caused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similarly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perhaps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Covid-19 has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possibility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injustices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FE9" w:rsidRDefault="00D13FE9" w:rsidP="00D13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taken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authorities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caused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back-up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preparedness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regard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744" w:rsidRDefault="00210744"/>
    <w:sectPr w:rsidR="0021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E9"/>
    <w:rsid w:val="00210744"/>
    <w:rsid w:val="00611477"/>
    <w:rsid w:val="007432B8"/>
    <w:rsid w:val="00763C56"/>
    <w:rsid w:val="00D13FE9"/>
    <w:rsid w:val="00D56A14"/>
    <w:rsid w:val="00D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03A"/>
  <w15:docId w15:val="{059165DF-BB2C-412D-B7FE-1B9C7147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E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8</cp:revision>
  <dcterms:created xsi:type="dcterms:W3CDTF">2022-06-09T06:17:00Z</dcterms:created>
  <dcterms:modified xsi:type="dcterms:W3CDTF">2022-06-09T13:10:00Z</dcterms:modified>
</cp:coreProperties>
</file>