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07E6" w14:textId="77777777" w:rsidR="00A93907" w:rsidRDefault="00A93907" w:rsidP="00A93907">
      <w:pPr>
        <w:rPr>
          <w:rFonts w:ascii="Source Sans Pro" w:hAnsi="Source Sans Pro"/>
          <w:color w:val="000000"/>
          <w:sz w:val="24"/>
          <w:szCs w:val="24"/>
          <w:shd w:val="clear" w:color="auto" w:fill="FFFFFF"/>
        </w:rPr>
      </w:pPr>
      <w:r>
        <w:rPr>
          <w:rFonts w:ascii="Source Sans Pro" w:hAnsi="Source Sans Pro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 wp14:anchorId="0DA0E755" wp14:editId="70D7561B">
            <wp:extent cx="2161725" cy="16954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29" cy="169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   </w:t>
      </w:r>
    </w:p>
    <w:p w14:paraId="067417B1" w14:textId="655B13D0" w:rsidR="00A93907" w:rsidRPr="002560F2" w:rsidRDefault="00AC6D03" w:rsidP="00A93907">
      <w:pPr>
        <w:rPr>
          <w:rFonts w:ascii="Source Sans Pro" w:hAnsi="Source Sans Pro"/>
          <w:color w:val="FF0000"/>
          <w:sz w:val="24"/>
          <w:szCs w:val="24"/>
          <w:shd w:val="clear" w:color="auto" w:fill="FFFFFF"/>
        </w:rPr>
      </w:pPr>
      <w:proofErr w:type="spellStart"/>
      <w:r w:rsidRPr="002560F2">
        <w:rPr>
          <w:rFonts w:ascii="Source Sans Pro" w:hAnsi="Source Sans Pro"/>
          <w:color w:val="FF0000"/>
          <w:sz w:val="24"/>
          <w:szCs w:val="24"/>
          <w:shd w:val="clear" w:color="auto" w:fill="FFFFFF"/>
        </w:rPr>
        <w:t>Committee</w:t>
      </w:r>
      <w:proofErr w:type="spellEnd"/>
      <w:r w:rsidRPr="002560F2">
        <w:rPr>
          <w:rFonts w:ascii="Source Sans Pro" w:hAnsi="Source Sans Pro"/>
          <w:color w:val="FF0000"/>
          <w:sz w:val="24"/>
          <w:szCs w:val="24"/>
          <w:shd w:val="clear" w:color="auto" w:fill="FFFFFF"/>
        </w:rPr>
        <w:t>: UNSC</w:t>
      </w:r>
    </w:p>
    <w:p w14:paraId="35BE6CA7" w14:textId="77777777" w:rsidR="00A93907" w:rsidRPr="002560F2" w:rsidRDefault="00AC6D03" w:rsidP="00A93907">
      <w:pPr>
        <w:rPr>
          <w:rFonts w:ascii="Source Sans Pro" w:hAnsi="Source Sans Pro"/>
          <w:color w:val="FF0000"/>
          <w:sz w:val="23"/>
          <w:szCs w:val="23"/>
          <w:shd w:val="clear" w:color="auto" w:fill="FFFFFF"/>
        </w:rPr>
      </w:pPr>
      <w:proofErr w:type="spellStart"/>
      <w:r w:rsidRPr="002560F2">
        <w:rPr>
          <w:rFonts w:ascii="Source Sans Pro" w:hAnsi="Source Sans Pro"/>
          <w:color w:val="FF0000"/>
          <w:sz w:val="24"/>
          <w:szCs w:val="24"/>
          <w:shd w:val="clear" w:color="auto" w:fill="FFFFFF"/>
        </w:rPr>
        <w:t>Topic</w:t>
      </w:r>
      <w:proofErr w:type="spellEnd"/>
      <w:r w:rsidRPr="002560F2">
        <w:rPr>
          <w:rFonts w:ascii="Source Sans Pro" w:hAnsi="Source Sans Pro"/>
          <w:color w:val="FF0000"/>
          <w:sz w:val="24"/>
          <w:szCs w:val="24"/>
          <w:shd w:val="clear" w:color="auto" w:fill="FFFFFF"/>
        </w:rPr>
        <w:t xml:space="preserve">: </w:t>
      </w:r>
      <w:proofErr w:type="spellStart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>Nuclear</w:t>
      </w:r>
      <w:proofErr w:type="spellEnd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>Disarmament</w:t>
      </w:r>
      <w:proofErr w:type="spellEnd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>and</w:t>
      </w:r>
      <w:proofErr w:type="spellEnd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 xml:space="preserve"> International </w:t>
      </w:r>
    </w:p>
    <w:p w14:paraId="3A9CA0FB" w14:textId="5A597A87" w:rsidR="00A93907" w:rsidRPr="002560F2" w:rsidRDefault="00AC6D03" w:rsidP="00A93907">
      <w:pPr>
        <w:rPr>
          <w:rFonts w:ascii="Source Sans Pro" w:hAnsi="Source Sans Pro"/>
          <w:color w:val="FF0000"/>
          <w:sz w:val="23"/>
          <w:szCs w:val="23"/>
          <w:shd w:val="clear" w:color="auto" w:fill="FFFFFF"/>
        </w:rPr>
      </w:pPr>
      <w:proofErr w:type="spellStart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>SecurityCountry</w:t>
      </w:r>
      <w:proofErr w:type="spellEnd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 xml:space="preserve">: United </w:t>
      </w:r>
      <w:proofErr w:type="spellStart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>Arab</w:t>
      </w:r>
      <w:proofErr w:type="spellEnd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>Emirates</w:t>
      </w:r>
      <w:proofErr w:type="spellEnd"/>
    </w:p>
    <w:p w14:paraId="5B119498" w14:textId="63354314" w:rsidR="00AC6D03" w:rsidRPr="002560F2" w:rsidRDefault="00AC6D03" w:rsidP="00A93907">
      <w:pPr>
        <w:rPr>
          <w:rFonts w:ascii="Source Sans Pro" w:hAnsi="Source Sans Pro"/>
          <w:color w:val="FF0000"/>
          <w:sz w:val="23"/>
          <w:szCs w:val="23"/>
          <w:shd w:val="clear" w:color="auto" w:fill="FFFFFF"/>
        </w:rPr>
      </w:pPr>
      <w:proofErr w:type="spellStart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>Delegate</w:t>
      </w:r>
      <w:proofErr w:type="spellEnd"/>
      <w:r w:rsidRPr="002560F2">
        <w:rPr>
          <w:rFonts w:ascii="Source Sans Pro" w:hAnsi="Source Sans Pro"/>
          <w:color w:val="FF0000"/>
          <w:sz w:val="23"/>
          <w:szCs w:val="23"/>
          <w:shd w:val="clear" w:color="auto" w:fill="FFFFFF"/>
        </w:rPr>
        <w:t>: Yiğit Dumanlar</w:t>
      </w:r>
    </w:p>
    <w:p w14:paraId="56CAE293" w14:textId="55EC420F" w:rsidR="002560F2" w:rsidRPr="002560F2" w:rsidRDefault="002560F2" w:rsidP="002560F2">
      <w:pPr>
        <w:pStyle w:val="NormalWeb"/>
        <w:spacing w:before="0" w:beforeAutospacing="0" w:after="225" w:afterAutospacing="0" w:line="375" w:lineRule="atLeast"/>
        <w:rPr>
          <w:rFonts w:ascii="Arial" w:hAnsi="Arial" w:cs="Arial"/>
          <w:color w:val="393734"/>
          <w:spacing w:val="8"/>
          <w:sz w:val="20"/>
          <w:szCs w:val="20"/>
        </w:rPr>
      </w:pP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UAE is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committed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to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working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with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international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community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to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keep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world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safe</w:t>
      </w:r>
      <w:proofErr w:type="spellEnd"/>
      <w:r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from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global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proliferation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threats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and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to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fully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support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goals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Treaty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on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Non-Proliferation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Nuclear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Weapons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(NPT).</w:t>
      </w:r>
    </w:p>
    <w:p w14:paraId="4062FF83" w14:textId="77777777" w:rsidR="002560F2" w:rsidRPr="002560F2" w:rsidRDefault="002560F2" w:rsidP="002560F2">
      <w:pPr>
        <w:pStyle w:val="NormalWeb"/>
        <w:spacing w:before="0" w:beforeAutospacing="0" w:after="225" w:afterAutospacing="0" w:line="375" w:lineRule="atLeast"/>
        <w:rPr>
          <w:rFonts w:ascii="Arial" w:hAnsi="Arial" w:cs="Arial"/>
          <w:color w:val="393734"/>
          <w:spacing w:val="8"/>
          <w:sz w:val="20"/>
          <w:szCs w:val="20"/>
        </w:rPr>
      </w:pP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principles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,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commitments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and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strategies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outlined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in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UAE’s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civilian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nuclear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energy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policy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demonstrate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UAE’s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desires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for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a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peaceful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and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transparent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program.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UAE’s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actions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align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with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its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longstanding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support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for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NPT,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and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its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support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for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a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stable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Middle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East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region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completely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free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weapons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mass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destruction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>.</w:t>
      </w:r>
    </w:p>
    <w:p w14:paraId="30F123D3" w14:textId="77777777" w:rsidR="002560F2" w:rsidRPr="002560F2" w:rsidRDefault="002560F2" w:rsidP="002560F2">
      <w:pPr>
        <w:pStyle w:val="NormalWeb"/>
        <w:spacing w:before="0" w:beforeAutospacing="0" w:after="225" w:afterAutospacing="0" w:line="375" w:lineRule="atLeast"/>
        <w:rPr>
          <w:rFonts w:ascii="Arial" w:hAnsi="Arial" w:cs="Arial"/>
          <w:color w:val="393734"/>
          <w:spacing w:val="8"/>
          <w:sz w:val="20"/>
          <w:szCs w:val="20"/>
        </w:rPr>
      </w:pP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UAE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became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a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party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to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Non-Proliferation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Treaty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in 1996.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UAE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also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is a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member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International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Atomic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Energy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Agency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(IAEA)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and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cooperates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with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Missile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Technology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Control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Regime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.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UAE is a partner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nation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on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Global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Initiative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to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Combat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Nuclear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Terrorism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.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US–UAE 123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Agreement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for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Peaceful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Civilian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Nuclear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Energy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Cooperation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entered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into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force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on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December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17, 2009.</w:t>
      </w:r>
    </w:p>
    <w:p w14:paraId="2DF82A53" w14:textId="63AF2246" w:rsidR="002560F2" w:rsidRDefault="002560F2" w:rsidP="002560F2">
      <w:pPr>
        <w:pStyle w:val="NormalWeb"/>
        <w:spacing w:before="0" w:beforeAutospacing="0" w:after="225" w:afterAutospacing="0" w:line="375" w:lineRule="atLeast"/>
        <w:rPr>
          <w:rFonts w:ascii="Arial" w:hAnsi="Arial" w:cs="Arial"/>
          <w:color w:val="393734"/>
          <w:spacing w:val="8"/>
          <w:sz w:val="20"/>
          <w:szCs w:val="20"/>
        </w:rPr>
      </w:pP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In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support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regional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peace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and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stability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,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UAE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fully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supports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and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enforces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United Nations Security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Council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resolutions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barring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shipment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sensitive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materials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and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technologies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to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Iran.</w:t>
      </w:r>
    </w:p>
    <w:p w14:paraId="106BD67D" w14:textId="77777777" w:rsidR="002560F2" w:rsidRDefault="002560F2" w:rsidP="002560F2">
      <w:pPr>
        <w:pStyle w:val="NormalWeb"/>
        <w:spacing w:before="0" w:beforeAutospacing="0" w:after="225" w:afterAutospacing="0" w:line="375" w:lineRule="atLeast"/>
        <w:rPr>
          <w:rFonts w:ascii="Arial" w:hAnsi="Arial" w:cs="Arial"/>
          <w:color w:val="393734"/>
          <w:spacing w:val="8"/>
          <w:sz w:val="20"/>
          <w:szCs w:val="20"/>
        </w:rPr>
      </w:pP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UAE has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formally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endorsed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a set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guidelines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on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establishment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a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peaceful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civilian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nuclear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energy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program,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and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in 2009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passed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Federal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Law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by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Decree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No. 6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Concerning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Peaceful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Uses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Nuclear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Energy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>. </w:t>
      </w:r>
    </w:p>
    <w:p w14:paraId="50C2B5B0" w14:textId="438CECF9" w:rsidR="002560F2" w:rsidRPr="002560F2" w:rsidRDefault="002560F2" w:rsidP="002560F2">
      <w:pPr>
        <w:pStyle w:val="NormalWeb"/>
        <w:spacing w:before="0" w:beforeAutospacing="0" w:after="225" w:afterAutospacing="0" w:line="375" w:lineRule="atLeast"/>
        <w:rPr>
          <w:rFonts w:ascii="Arial" w:hAnsi="Arial" w:cs="Arial"/>
          <w:color w:val="393734"/>
          <w:spacing w:val="8"/>
          <w:sz w:val="20"/>
          <w:szCs w:val="20"/>
        </w:rPr>
      </w:pP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To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limit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danger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proliferation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,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government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UAE has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also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adopted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a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policy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renouncing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development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any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domestic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enrichment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or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reprocessing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capabilities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in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favor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long-term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arrangements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for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the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external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supply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of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nuclear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 xml:space="preserve"> </w:t>
      </w:r>
      <w:proofErr w:type="spellStart"/>
      <w:r w:rsidRPr="002560F2">
        <w:rPr>
          <w:rFonts w:ascii="Arial" w:hAnsi="Arial" w:cs="Arial"/>
          <w:color w:val="393734"/>
          <w:spacing w:val="8"/>
          <w:sz w:val="20"/>
          <w:szCs w:val="20"/>
        </w:rPr>
        <w:t>fuel</w:t>
      </w:r>
      <w:proofErr w:type="spellEnd"/>
      <w:r w:rsidRPr="002560F2">
        <w:rPr>
          <w:rFonts w:ascii="Arial" w:hAnsi="Arial" w:cs="Arial"/>
          <w:color w:val="393734"/>
          <w:spacing w:val="8"/>
          <w:sz w:val="20"/>
          <w:szCs w:val="20"/>
        </w:rPr>
        <w:t>.</w:t>
      </w:r>
    </w:p>
    <w:p w14:paraId="17CC02B2" w14:textId="08902BE7" w:rsidR="00A93907" w:rsidRDefault="00A93907" w:rsidP="00A93907">
      <w:pPr>
        <w:rPr>
          <w:rFonts w:ascii="Source Sans Pro" w:hAnsi="Source Sans Pro"/>
          <w:color w:val="000000"/>
          <w:sz w:val="23"/>
          <w:szCs w:val="23"/>
          <w:shd w:val="clear" w:color="auto" w:fill="FFFFFF"/>
        </w:rPr>
      </w:pPr>
    </w:p>
    <w:p w14:paraId="1DF0EA1A" w14:textId="77777777" w:rsidR="00A93907" w:rsidRPr="00A93907" w:rsidRDefault="00A93907" w:rsidP="00A93907">
      <w:pPr>
        <w:rPr>
          <w:rFonts w:ascii="Source Sans Pro" w:hAnsi="Source Sans Pro"/>
          <w:color w:val="000000"/>
          <w:sz w:val="24"/>
          <w:szCs w:val="24"/>
          <w:shd w:val="clear" w:color="auto" w:fill="FFFFFF"/>
        </w:rPr>
      </w:pPr>
    </w:p>
    <w:p w14:paraId="72A4E160" w14:textId="3B6C9B5F" w:rsidR="00AC6D03" w:rsidRPr="00AC6D03" w:rsidRDefault="00AC6D03" w:rsidP="00AC6D03">
      <w:pPr>
        <w:rPr>
          <w:rFonts w:ascii="Source Sans Pro" w:hAnsi="Source Sans Pro"/>
          <w:color w:val="000000"/>
          <w:sz w:val="24"/>
          <w:szCs w:val="24"/>
          <w:shd w:val="clear" w:color="auto" w:fill="FFFFFF"/>
        </w:rPr>
      </w:pPr>
    </w:p>
    <w:p w14:paraId="77152CAA" w14:textId="2A299085" w:rsidR="006C0322" w:rsidRDefault="00AC6D03" w:rsidP="00AC6D03">
      <w:pPr>
        <w:rPr>
          <w:sz w:val="28"/>
          <w:szCs w:val="28"/>
        </w:rPr>
      </w:pP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ab/>
      </w:r>
      <w:r w:rsidR="009D2116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   </w:t>
      </w:r>
    </w:p>
    <w:p w14:paraId="0FCDBAE2" w14:textId="6B3980CE" w:rsidR="00ED7E3A" w:rsidRPr="006C0322" w:rsidRDefault="002560F2">
      <w:pPr>
        <w:rPr>
          <w:sz w:val="28"/>
          <w:szCs w:val="28"/>
        </w:rPr>
      </w:pPr>
    </w:p>
    <w:sectPr w:rsidR="00ED7E3A" w:rsidRPr="006C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C7"/>
    <w:rsid w:val="002560F2"/>
    <w:rsid w:val="0050599F"/>
    <w:rsid w:val="0066500F"/>
    <w:rsid w:val="006C0322"/>
    <w:rsid w:val="008675C7"/>
    <w:rsid w:val="009D2116"/>
    <w:rsid w:val="00A93907"/>
    <w:rsid w:val="00AC6D03"/>
    <w:rsid w:val="00E4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80B5"/>
  <w15:chartTrackingRefBased/>
  <w15:docId w15:val="{FDAE00CF-EA20-4ECD-930D-5EB13C55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2022-05-04T12:46:00Z</dcterms:created>
  <dcterms:modified xsi:type="dcterms:W3CDTF">2022-05-04T17:13:00Z</dcterms:modified>
</cp:coreProperties>
</file>