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B6" w:rsidRDefault="00005FB6" w:rsidP="002936C8">
      <w:pPr>
        <w:rPr>
          <w:noProof/>
          <w:sz w:val="62"/>
          <w:szCs w:val="62"/>
          <w:lang w:eastAsia="tr-TR"/>
        </w:rPr>
      </w:pPr>
      <w:r>
        <w:rPr>
          <w:noProof/>
          <w:sz w:val="62"/>
          <w:szCs w:val="62"/>
          <w:lang w:eastAsia="tr-TR"/>
        </w:rPr>
        <w:drawing>
          <wp:anchor distT="0" distB="0" distL="114300" distR="114300" simplePos="0" relativeHeight="251659264" behindDoc="1" locked="0" layoutInCell="1" allowOverlap="1">
            <wp:simplePos x="0" y="0"/>
            <wp:positionH relativeFrom="column">
              <wp:posOffset>2616200</wp:posOffset>
            </wp:positionH>
            <wp:positionV relativeFrom="paragraph">
              <wp:posOffset>-38100</wp:posOffset>
            </wp:positionV>
            <wp:extent cx="4197350" cy="1289050"/>
            <wp:effectExtent l="19050" t="0" r="0" b="0"/>
            <wp:wrapTight wrapText="bothSides">
              <wp:wrapPolygon edited="0">
                <wp:start x="3333" y="0"/>
                <wp:lineTo x="1470" y="1915"/>
                <wp:lineTo x="294" y="3831"/>
                <wp:lineTo x="-98" y="10215"/>
                <wp:lineTo x="0" y="15322"/>
                <wp:lineTo x="1176" y="20430"/>
                <wp:lineTo x="1372" y="20749"/>
                <wp:lineTo x="2451" y="21387"/>
                <wp:lineTo x="2745" y="21387"/>
                <wp:lineTo x="4804" y="21387"/>
                <wp:lineTo x="14313" y="20430"/>
                <wp:lineTo x="21567" y="18195"/>
                <wp:lineTo x="21567" y="6384"/>
                <wp:lineTo x="21469" y="5427"/>
                <wp:lineTo x="20979" y="5107"/>
                <wp:lineTo x="21175" y="3511"/>
                <wp:lineTo x="19607" y="2873"/>
                <wp:lineTo x="4117" y="0"/>
                <wp:lineTo x="3333" y="0"/>
              </wp:wrapPolygon>
            </wp:wrapTight>
            <wp:docPr id="3" name="2 Resim" descr="1920px-World_Health_Organization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World_Health_Organization_Logo.svg.png"/>
                    <pic:cNvPicPr/>
                  </pic:nvPicPr>
                  <pic:blipFill>
                    <a:blip r:embed="rId7" cstate="print"/>
                    <a:stretch>
                      <a:fillRect/>
                    </a:stretch>
                  </pic:blipFill>
                  <pic:spPr>
                    <a:xfrm>
                      <a:off x="0" y="0"/>
                      <a:ext cx="4197350" cy="1289050"/>
                    </a:xfrm>
                    <a:prstGeom prst="rect">
                      <a:avLst/>
                    </a:prstGeom>
                  </pic:spPr>
                </pic:pic>
              </a:graphicData>
            </a:graphic>
          </wp:anchor>
        </w:drawing>
      </w:r>
      <w:r>
        <w:rPr>
          <w:noProof/>
          <w:sz w:val="62"/>
          <w:szCs w:val="62"/>
          <w:lang w:eastAsia="tr-TR"/>
        </w:rPr>
        <w:drawing>
          <wp:anchor distT="0" distB="0" distL="114300" distR="114300" simplePos="0" relativeHeight="251658240" behindDoc="1" locked="0" layoutInCell="1" allowOverlap="1">
            <wp:simplePos x="0" y="0"/>
            <wp:positionH relativeFrom="column">
              <wp:posOffset>-19050</wp:posOffset>
            </wp:positionH>
            <wp:positionV relativeFrom="paragraph">
              <wp:posOffset>-85090</wp:posOffset>
            </wp:positionV>
            <wp:extent cx="2336800" cy="1334135"/>
            <wp:effectExtent l="19050" t="0" r="6350" b="0"/>
            <wp:wrapTight wrapText="bothSides">
              <wp:wrapPolygon edited="0">
                <wp:start x="-176" y="0"/>
                <wp:lineTo x="-176" y="21281"/>
                <wp:lineTo x="21659" y="21281"/>
                <wp:lineTo x="21659" y="0"/>
                <wp:lineTo x="-176" y="0"/>
              </wp:wrapPolygon>
            </wp:wrapTight>
            <wp:docPr id="2" name="1 Resim" descr="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exico.svg.png"/>
                    <pic:cNvPicPr/>
                  </pic:nvPicPr>
                  <pic:blipFill>
                    <a:blip r:embed="rId8" cstate="print"/>
                    <a:stretch>
                      <a:fillRect/>
                    </a:stretch>
                  </pic:blipFill>
                  <pic:spPr>
                    <a:xfrm>
                      <a:off x="0" y="0"/>
                      <a:ext cx="2336800" cy="1334135"/>
                    </a:xfrm>
                    <a:prstGeom prst="rect">
                      <a:avLst/>
                    </a:prstGeom>
                  </pic:spPr>
                </pic:pic>
              </a:graphicData>
            </a:graphic>
          </wp:anchor>
        </w:drawing>
      </w:r>
      <w:r w:rsidR="002936C8">
        <w:rPr>
          <w:sz w:val="62"/>
          <w:szCs w:val="62"/>
        </w:rPr>
        <w:t xml:space="preserve">  </w:t>
      </w:r>
    </w:p>
    <w:p w:rsidR="002936C8" w:rsidRPr="00005FB6" w:rsidRDefault="002936C8" w:rsidP="002936C8">
      <w:pPr>
        <w:rPr>
          <w:sz w:val="62"/>
          <w:szCs w:val="62"/>
        </w:rPr>
      </w:pPr>
      <w:r w:rsidRPr="002F3378">
        <w:rPr>
          <w:rFonts w:ascii="Bahnschrift SemiBold SemiConden" w:hAnsi="Bahnschrift SemiBold SemiConden"/>
          <w:b/>
          <w:bCs/>
          <w:sz w:val="28"/>
          <w:szCs w:val="28"/>
        </w:rPr>
        <w:t>Country: United Mexican States</w:t>
      </w:r>
    </w:p>
    <w:p w:rsidR="002936C8" w:rsidRPr="002F3378" w:rsidRDefault="002936C8" w:rsidP="002936C8">
      <w:pPr>
        <w:rPr>
          <w:rFonts w:ascii="Bahnschrift SemiBold SemiConden" w:hAnsi="Bahnschrift SemiBold SemiConden"/>
          <w:b/>
          <w:bCs/>
          <w:sz w:val="28"/>
          <w:szCs w:val="28"/>
        </w:rPr>
      </w:pPr>
      <w:r w:rsidRPr="002F3378">
        <w:rPr>
          <w:rFonts w:ascii="Bahnschrift SemiBold SemiConden" w:hAnsi="Bahnschrift SemiBold SemiConden"/>
          <w:b/>
          <w:bCs/>
          <w:sz w:val="28"/>
          <w:szCs w:val="28"/>
          <w:lang w:val="en-US"/>
        </w:rPr>
        <w:t>Committie</w:t>
      </w:r>
      <w:r w:rsidRPr="002F3378">
        <w:rPr>
          <w:rFonts w:ascii="Bahnschrift SemiBold SemiConden" w:hAnsi="Bahnschrift SemiBold SemiConden"/>
          <w:b/>
          <w:bCs/>
          <w:sz w:val="28"/>
          <w:szCs w:val="28"/>
        </w:rPr>
        <w:t>: World Health Organization (WHO)</w:t>
      </w:r>
    </w:p>
    <w:p w:rsidR="002936C8" w:rsidRPr="002F3378" w:rsidRDefault="002936C8" w:rsidP="002936C8">
      <w:pPr>
        <w:rPr>
          <w:rFonts w:ascii="Bahnschrift SemiBold SemiConden" w:hAnsi="Bahnschrift SemiBold SemiConden"/>
          <w:b/>
          <w:bCs/>
          <w:sz w:val="28"/>
          <w:szCs w:val="28"/>
        </w:rPr>
      </w:pPr>
      <w:r w:rsidRPr="002F3378">
        <w:rPr>
          <w:rFonts w:ascii="Bahnschrift SemiBold SemiConden" w:hAnsi="Bahnschrift SemiBold SemiConden"/>
          <w:b/>
          <w:bCs/>
          <w:sz w:val="28"/>
          <w:szCs w:val="28"/>
        </w:rPr>
        <w:t xml:space="preserve">Delegate: Halil Kutay Taşaron </w:t>
      </w:r>
      <w:r w:rsidR="00005FB6">
        <w:rPr>
          <w:rFonts w:ascii="Bahnschrift SemiBold SemiConden" w:hAnsi="Bahnschrift SemiBold SemiConden"/>
          <w:b/>
          <w:bCs/>
          <w:sz w:val="28"/>
          <w:szCs w:val="28"/>
        </w:rPr>
        <w:t>, Sırrı Yırcalı Anadolu Lisesi</w:t>
      </w:r>
    </w:p>
    <w:p w:rsidR="002F3378" w:rsidRDefault="002F3378" w:rsidP="002936C8">
      <w:pPr>
        <w:rPr>
          <w:rFonts w:ascii="Arial" w:hAnsi="Arial" w:cs="Arial"/>
          <w:b/>
          <w:bCs/>
          <w:color w:val="202122"/>
          <w:sz w:val="18"/>
          <w:szCs w:val="18"/>
          <w:shd w:val="clear" w:color="auto" w:fill="FFFFFF"/>
        </w:rPr>
      </w:pPr>
    </w:p>
    <w:p w:rsidR="002F3378" w:rsidRPr="002F3378" w:rsidRDefault="00510B2B" w:rsidP="002936C8">
      <w:pPr>
        <w:rPr>
          <w:rFonts w:ascii="Arial" w:hAnsi="Arial" w:cs="Arial"/>
          <w:color w:val="202122"/>
          <w:sz w:val="18"/>
          <w:szCs w:val="18"/>
          <w:shd w:val="clear" w:color="auto" w:fill="FFFFFF"/>
        </w:rPr>
      </w:pPr>
      <w:r w:rsidRPr="002F3378">
        <w:rPr>
          <w:rFonts w:ascii="Arial" w:hAnsi="Arial" w:cs="Arial"/>
          <w:b/>
          <w:bCs/>
          <w:color w:val="202122"/>
          <w:sz w:val="18"/>
          <w:szCs w:val="18"/>
          <w:shd w:val="clear" w:color="auto" w:fill="FFFFFF"/>
        </w:rPr>
        <w:t xml:space="preserve"> </w:t>
      </w:r>
      <w:r w:rsidR="00653739" w:rsidRPr="002F3378">
        <w:rPr>
          <w:rFonts w:ascii="Arial" w:hAnsi="Arial" w:cs="Arial"/>
          <w:b/>
          <w:bCs/>
          <w:color w:val="202122"/>
          <w:sz w:val="18"/>
          <w:szCs w:val="18"/>
          <w:shd w:val="clear" w:color="auto" w:fill="FFFFFF"/>
        </w:rPr>
        <w:t>Mexico</w:t>
      </w:r>
      <w:r w:rsidR="002936C8" w:rsidRPr="002F3378">
        <w:rPr>
          <w:rFonts w:ascii="Arial" w:hAnsi="Arial" w:cs="Arial"/>
          <w:color w:val="202122"/>
          <w:sz w:val="18"/>
          <w:szCs w:val="18"/>
          <w:shd w:val="clear" w:color="auto" w:fill="FFFFFF"/>
        </w:rPr>
        <w:t>, officially the </w:t>
      </w:r>
      <w:r w:rsidR="002936C8" w:rsidRPr="002F3378">
        <w:rPr>
          <w:rFonts w:ascii="Arial" w:hAnsi="Arial" w:cs="Arial"/>
          <w:b/>
          <w:bCs/>
          <w:color w:val="202122"/>
          <w:sz w:val="18"/>
          <w:szCs w:val="18"/>
          <w:shd w:val="clear" w:color="auto" w:fill="FFFFFF"/>
        </w:rPr>
        <w:t>United Mexican States</w:t>
      </w:r>
      <w:r w:rsidR="002936C8" w:rsidRPr="002F3378">
        <w:rPr>
          <w:rFonts w:ascii="Arial" w:hAnsi="Arial" w:cs="Arial"/>
          <w:color w:val="202122"/>
          <w:sz w:val="18"/>
          <w:szCs w:val="18"/>
          <w:shd w:val="clear" w:color="auto" w:fill="FFFFFF"/>
        </w:rPr>
        <w:t>,</w:t>
      </w:r>
      <w:r w:rsidR="00653739" w:rsidRPr="002F3378">
        <w:rPr>
          <w:rFonts w:ascii="Arial" w:hAnsi="Arial" w:cs="Arial"/>
          <w:color w:val="202122"/>
          <w:sz w:val="18"/>
          <w:szCs w:val="18"/>
          <w:shd w:val="clear" w:color="auto" w:fill="FFFFFF"/>
          <w:vertAlign w:val="superscript"/>
        </w:rPr>
        <w:t xml:space="preserve"> </w:t>
      </w:r>
      <w:r w:rsidR="002936C8" w:rsidRPr="002F3378">
        <w:rPr>
          <w:rFonts w:ascii="Arial" w:hAnsi="Arial" w:cs="Arial"/>
          <w:color w:val="202122"/>
          <w:sz w:val="18"/>
          <w:szCs w:val="18"/>
          <w:shd w:val="clear" w:color="auto" w:fill="FFFFFF"/>
        </w:rPr>
        <w:t xml:space="preserve">is country in the southern portion of </w:t>
      </w:r>
      <w:r w:rsidR="002936C8" w:rsidRPr="002F3378">
        <w:rPr>
          <w:rFonts w:ascii="Arial" w:hAnsi="Arial" w:cs="Arial"/>
          <w:sz w:val="18"/>
          <w:szCs w:val="18"/>
          <w:shd w:val="clear" w:color="auto" w:fill="FFFFFF"/>
        </w:rPr>
        <w:t>North America</w:t>
      </w:r>
      <w:r w:rsidR="002936C8" w:rsidRPr="002F3378">
        <w:rPr>
          <w:rFonts w:ascii="Arial" w:hAnsi="Arial" w:cs="Arial"/>
          <w:color w:val="202122"/>
          <w:sz w:val="18"/>
          <w:szCs w:val="18"/>
          <w:shd w:val="clear" w:color="auto" w:fill="FFFFFF"/>
        </w:rPr>
        <w:t>. It is </w:t>
      </w:r>
      <w:r w:rsidR="002936C8" w:rsidRPr="002F3378">
        <w:rPr>
          <w:rFonts w:ascii="Arial" w:hAnsi="Arial" w:cs="Arial"/>
          <w:sz w:val="18"/>
          <w:szCs w:val="18"/>
          <w:shd w:val="clear" w:color="auto" w:fill="FFFFFF"/>
        </w:rPr>
        <w:t>bordered</w:t>
      </w:r>
      <w:r w:rsidR="002936C8" w:rsidRPr="002F3378">
        <w:rPr>
          <w:rFonts w:ascii="Arial" w:hAnsi="Arial" w:cs="Arial"/>
          <w:color w:val="202122"/>
          <w:sz w:val="18"/>
          <w:szCs w:val="18"/>
          <w:shd w:val="clear" w:color="auto" w:fill="FFFFFF"/>
        </w:rPr>
        <w:t> to the north by the</w:t>
      </w:r>
      <w:r w:rsidR="002936C8" w:rsidRPr="002F3378">
        <w:rPr>
          <w:sz w:val="18"/>
          <w:szCs w:val="18"/>
        </w:rPr>
        <w:t xml:space="preserve"> </w:t>
      </w:r>
      <w:r w:rsidR="002936C8" w:rsidRPr="002F3378">
        <w:rPr>
          <w:rFonts w:ascii="Arial" w:hAnsi="Arial" w:cs="Arial"/>
          <w:sz w:val="18"/>
          <w:szCs w:val="18"/>
        </w:rPr>
        <w:t>United States of Ame</w:t>
      </w:r>
      <w:r w:rsidR="00653739" w:rsidRPr="002F3378">
        <w:rPr>
          <w:rFonts w:ascii="Arial" w:hAnsi="Arial" w:cs="Arial"/>
          <w:sz w:val="18"/>
          <w:szCs w:val="18"/>
        </w:rPr>
        <w:t>rica</w:t>
      </w:r>
      <w:r w:rsidR="002936C8" w:rsidRPr="002F3378">
        <w:rPr>
          <w:rFonts w:ascii="Arial" w:hAnsi="Arial" w:cs="Arial"/>
          <w:color w:val="202122"/>
          <w:sz w:val="18"/>
          <w:szCs w:val="18"/>
          <w:shd w:val="clear" w:color="auto" w:fill="FFFFFF"/>
        </w:rPr>
        <w:t>; to the south and west by the </w:t>
      </w:r>
      <w:r w:rsidR="002936C8" w:rsidRPr="002F3378">
        <w:rPr>
          <w:rFonts w:ascii="Arial" w:hAnsi="Arial" w:cs="Arial"/>
          <w:sz w:val="18"/>
          <w:szCs w:val="18"/>
          <w:shd w:val="clear" w:color="auto" w:fill="FFFFFF"/>
        </w:rPr>
        <w:t>Pacific Ocean</w:t>
      </w:r>
      <w:r w:rsidR="002936C8" w:rsidRPr="002F3378">
        <w:rPr>
          <w:rFonts w:ascii="Arial" w:hAnsi="Arial" w:cs="Arial"/>
          <w:color w:val="202122"/>
          <w:sz w:val="18"/>
          <w:szCs w:val="18"/>
          <w:shd w:val="clear" w:color="auto" w:fill="FFFFFF"/>
        </w:rPr>
        <w:t>; to the southeast by </w:t>
      </w:r>
      <w:r w:rsidR="002936C8" w:rsidRPr="002F3378">
        <w:rPr>
          <w:rFonts w:ascii="Arial" w:hAnsi="Arial" w:cs="Arial"/>
          <w:sz w:val="18"/>
          <w:szCs w:val="18"/>
          <w:shd w:val="clear" w:color="auto" w:fill="FFFFFF"/>
        </w:rPr>
        <w:t>Guatemala</w:t>
      </w:r>
      <w:r w:rsidR="002936C8" w:rsidRPr="002F3378">
        <w:rPr>
          <w:rFonts w:ascii="Arial" w:hAnsi="Arial" w:cs="Arial"/>
          <w:color w:val="202122"/>
          <w:sz w:val="18"/>
          <w:szCs w:val="18"/>
          <w:shd w:val="clear" w:color="auto" w:fill="FFFFFF"/>
        </w:rPr>
        <w:t>, </w:t>
      </w:r>
      <w:r w:rsidR="002936C8" w:rsidRPr="002F3378">
        <w:rPr>
          <w:rFonts w:ascii="Arial" w:hAnsi="Arial" w:cs="Arial"/>
          <w:sz w:val="18"/>
          <w:szCs w:val="18"/>
          <w:shd w:val="clear" w:color="auto" w:fill="FFFFFF"/>
        </w:rPr>
        <w:t>Belize</w:t>
      </w:r>
      <w:r w:rsidR="002936C8" w:rsidRPr="002F3378">
        <w:rPr>
          <w:rFonts w:ascii="Arial" w:hAnsi="Arial" w:cs="Arial"/>
          <w:color w:val="202122"/>
          <w:sz w:val="18"/>
          <w:szCs w:val="18"/>
          <w:shd w:val="clear" w:color="auto" w:fill="FFFFFF"/>
        </w:rPr>
        <w:t>, and the </w:t>
      </w:r>
      <w:r w:rsidR="002936C8" w:rsidRPr="002F3378">
        <w:rPr>
          <w:rFonts w:ascii="Arial" w:hAnsi="Arial" w:cs="Arial"/>
          <w:sz w:val="18"/>
          <w:szCs w:val="18"/>
          <w:shd w:val="clear" w:color="auto" w:fill="FFFFFF"/>
        </w:rPr>
        <w:t>Caribbean Sea</w:t>
      </w:r>
      <w:r w:rsidR="002936C8" w:rsidRPr="002F3378">
        <w:rPr>
          <w:rFonts w:ascii="Arial" w:hAnsi="Arial" w:cs="Arial"/>
          <w:color w:val="202122"/>
          <w:sz w:val="18"/>
          <w:szCs w:val="18"/>
          <w:shd w:val="clear" w:color="auto" w:fill="FFFFFF"/>
        </w:rPr>
        <w:t>; and to the east by the </w:t>
      </w:r>
      <w:r w:rsidR="002936C8" w:rsidRPr="002F3378">
        <w:rPr>
          <w:rFonts w:ascii="Arial" w:hAnsi="Arial" w:cs="Arial"/>
          <w:sz w:val="18"/>
          <w:szCs w:val="18"/>
          <w:shd w:val="clear" w:color="auto" w:fill="FFFFFF"/>
        </w:rPr>
        <w:t>Gulf of Mexico</w:t>
      </w:r>
      <w:r w:rsidR="002936C8" w:rsidRPr="002F3378">
        <w:rPr>
          <w:rFonts w:ascii="Arial" w:hAnsi="Arial" w:cs="Arial"/>
          <w:color w:val="202122"/>
          <w:sz w:val="18"/>
          <w:szCs w:val="18"/>
          <w:shd w:val="clear" w:color="auto" w:fill="FFFFFF"/>
        </w:rPr>
        <w:t>.</w:t>
      </w:r>
      <w:r w:rsidRPr="002F3378">
        <w:rPr>
          <w:rFonts w:ascii="Arial" w:hAnsi="Arial" w:cs="Arial"/>
          <w:color w:val="202122"/>
          <w:sz w:val="18"/>
          <w:szCs w:val="18"/>
          <w:shd w:val="clear" w:color="auto" w:fill="FFFFFF"/>
        </w:rPr>
        <w:t> Mexico covers 1.972.</w:t>
      </w:r>
      <w:r w:rsidR="002936C8" w:rsidRPr="002F3378">
        <w:rPr>
          <w:rFonts w:ascii="Arial" w:hAnsi="Arial" w:cs="Arial"/>
          <w:color w:val="202122"/>
          <w:sz w:val="18"/>
          <w:szCs w:val="18"/>
          <w:shd w:val="clear" w:color="auto" w:fill="FFFFFF"/>
        </w:rPr>
        <w:t>550 square kilometers</w:t>
      </w:r>
      <w:r w:rsidR="00653739" w:rsidRPr="002F3378">
        <w:rPr>
          <w:rFonts w:ascii="Arial" w:hAnsi="Arial" w:cs="Arial"/>
          <w:color w:val="202122"/>
          <w:sz w:val="18"/>
          <w:szCs w:val="18"/>
          <w:shd w:val="clear" w:color="auto" w:fill="FFFFFF"/>
        </w:rPr>
        <w:t>. it is the </w:t>
      </w:r>
      <w:r w:rsidR="00653739" w:rsidRPr="002F3378">
        <w:rPr>
          <w:rFonts w:ascii="Arial" w:hAnsi="Arial" w:cs="Arial"/>
          <w:sz w:val="18"/>
          <w:szCs w:val="18"/>
          <w:shd w:val="clear" w:color="auto" w:fill="FFFFFF"/>
        </w:rPr>
        <w:t>10t</w:t>
      </w:r>
      <w:r w:rsidRPr="002F3378">
        <w:rPr>
          <w:rFonts w:ascii="Arial" w:hAnsi="Arial" w:cs="Arial"/>
          <w:sz w:val="18"/>
          <w:szCs w:val="18"/>
          <w:shd w:val="clear" w:color="auto" w:fill="FFFFFF"/>
        </w:rPr>
        <w:t xml:space="preserve">h-most </w:t>
      </w:r>
      <w:r w:rsidR="00653739" w:rsidRPr="002F3378">
        <w:rPr>
          <w:rFonts w:ascii="Arial" w:hAnsi="Arial" w:cs="Arial"/>
          <w:sz w:val="18"/>
          <w:szCs w:val="18"/>
          <w:shd w:val="clear" w:color="auto" w:fill="FFFFFF"/>
        </w:rPr>
        <w:t>populous</w:t>
      </w:r>
      <w:r w:rsidR="00653739" w:rsidRPr="002F3378">
        <w:rPr>
          <w:rFonts w:ascii="Arial" w:hAnsi="Arial" w:cs="Arial"/>
          <w:color w:val="202122"/>
          <w:sz w:val="18"/>
          <w:szCs w:val="18"/>
          <w:shd w:val="clear" w:color="auto" w:fill="FFFFFF"/>
        </w:rPr>
        <w:t> country and has the </w:t>
      </w:r>
      <w:r w:rsidR="00653739" w:rsidRPr="002F3378">
        <w:rPr>
          <w:rFonts w:ascii="Arial" w:hAnsi="Arial" w:cs="Arial"/>
          <w:sz w:val="18"/>
          <w:szCs w:val="18"/>
          <w:shd w:val="clear" w:color="auto" w:fill="FFFFFF"/>
        </w:rPr>
        <w:t>most Spanish-speakers</w:t>
      </w:r>
      <w:r w:rsidR="00653739" w:rsidRPr="002F3378">
        <w:rPr>
          <w:rFonts w:ascii="Arial" w:hAnsi="Arial" w:cs="Arial"/>
          <w:color w:val="202122"/>
          <w:sz w:val="18"/>
          <w:szCs w:val="18"/>
          <w:shd w:val="clear" w:color="auto" w:fill="FFFFFF"/>
        </w:rPr>
        <w:t>.</w:t>
      </w:r>
    </w:p>
    <w:p w:rsidR="00794CE2" w:rsidRDefault="00510B2B" w:rsidP="002936C8">
      <w:pPr>
        <w:rPr>
          <w:rFonts w:ascii="Arial" w:hAnsi="Arial" w:cs="Arial"/>
          <w:color w:val="202122"/>
          <w:sz w:val="18"/>
          <w:szCs w:val="18"/>
          <w:shd w:val="clear" w:color="auto" w:fill="FFFFFF"/>
        </w:rPr>
      </w:pPr>
      <w:r w:rsidRPr="002F3378">
        <w:rPr>
          <w:rFonts w:ascii="Arial" w:hAnsi="Arial" w:cs="Arial"/>
          <w:color w:val="202122"/>
          <w:sz w:val="18"/>
          <w:szCs w:val="18"/>
          <w:shd w:val="clear" w:color="auto" w:fill="FFFFFF"/>
        </w:rPr>
        <w:t xml:space="preserve"> </w:t>
      </w:r>
      <w:r w:rsidR="00653739" w:rsidRPr="002F3378">
        <w:rPr>
          <w:rFonts w:ascii="Arial" w:hAnsi="Arial" w:cs="Arial"/>
          <w:b/>
          <w:color w:val="202122"/>
          <w:sz w:val="18"/>
          <w:szCs w:val="18"/>
          <w:shd w:val="clear" w:color="auto" w:fill="FFFFFF"/>
        </w:rPr>
        <w:t>Mexico</w:t>
      </w:r>
      <w:r w:rsidR="00653739" w:rsidRPr="002F3378">
        <w:rPr>
          <w:rFonts w:ascii="Arial" w:hAnsi="Arial" w:cs="Arial"/>
          <w:color w:val="202122"/>
          <w:sz w:val="18"/>
          <w:szCs w:val="18"/>
          <w:shd w:val="clear" w:color="auto" w:fill="FFFFFF"/>
        </w:rPr>
        <w:t xml:space="preserve"> is a </w:t>
      </w:r>
      <w:r w:rsidR="00653739" w:rsidRPr="002F3378">
        <w:rPr>
          <w:rFonts w:ascii="Arial" w:hAnsi="Arial" w:cs="Arial"/>
          <w:sz w:val="18"/>
          <w:szCs w:val="18"/>
          <w:shd w:val="clear" w:color="auto" w:fill="FFFFFF"/>
        </w:rPr>
        <w:t>developing country</w:t>
      </w:r>
      <w:r w:rsidRPr="002F3378">
        <w:rPr>
          <w:rFonts w:ascii="Arial" w:hAnsi="Arial" w:cs="Arial"/>
          <w:color w:val="202122"/>
          <w:sz w:val="18"/>
          <w:szCs w:val="18"/>
          <w:shd w:val="clear" w:color="auto" w:fill="FFFFFF"/>
        </w:rPr>
        <w:t>,</w:t>
      </w:r>
      <w:r w:rsidR="00653739" w:rsidRPr="002F3378">
        <w:rPr>
          <w:rFonts w:ascii="Arial" w:hAnsi="Arial" w:cs="Arial"/>
          <w:color w:val="202122"/>
          <w:sz w:val="18"/>
          <w:szCs w:val="18"/>
          <w:shd w:val="clear" w:color="auto" w:fill="FFFFFF"/>
        </w:rPr>
        <w:t xml:space="preserve"> ranking 74th on the </w:t>
      </w:r>
      <w:r w:rsidR="00653739" w:rsidRPr="002F3378">
        <w:rPr>
          <w:rFonts w:ascii="Arial" w:hAnsi="Arial" w:cs="Arial"/>
          <w:sz w:val="18"/>
          <w:szCs w:val="18"/>
          <w:shd w:val="clear" w:color="auto" w:fill="FFFFFF"/>
        </w:rPr>
        <w:t>Human Development Index</w:t>
      </w:r>
      <w:r w:rsidR="00653739" w:rsidRPr="002F3378">
        <w:rPr>
          <w:rFonts w:ascii="Arial" w:hAnsi="Arial" w:cs="Arial"/>
          <w:color w:val="202122"/>
          <w:sz w:val="18"/>
          <w:szCs w:val="18"/>
          <w:shd w:val="clear" w:color="auto" w:fill="FFFFFF"/>
        </w:rPr>
        <w:t>, but has the world's </w:t>
      </w:r>
      <w:r w:rsidR="00653739" w:rsidRPr="002F3378">
        <w:rPr>
          <w:rFonts w:ascii="Arial" w:hAnsi="Arial" w:cs="Arial"/>
          <w:sz w:val="18"/>
          <w:szCs w:val="18"/>
          <w:shd w:val="clear" w:color="auto" w:fill="FFFFFF"/>
        </w:rPr>
        <w:t>15th-largest economy by nominal GDP</w:t>
      </w:r>
      <w:r w:rsidRPr="002F3378">
        <w:rPr>
          <w:rFonts w:ascii="Arial" w:hAnsi="Arial" w:cs="Arial"/>
          <w:color w:val="202122"/>
          <w:sz w:val="18"/>
          <w:szCs w:val="18"/>
          <w:shd w:val="clear" w:color="auto" w:fill="FFFFFF"/>
        </w:rPr>
        <w:t xml:space="preserve">. United States of America is its largest economic </w:t>
      </w:r>
      <w:r w:rsidRPr="002F3378">
        <w:rPr>
          <w:rFonts w:ascii="Arial" w:hAnsi="Arial" w:cs="Arial"/>
          <w:i/>
          <w:color w:val="202122"/>
          <w:sz w:val="18"/>
          <w:szCs w:val="18"/>
          <w:shd w:val="clear" w:color="auto" w:fill="FFFFFF"/>
        </w:rPr>
        <w:t>partner</w:t>
      </w:r>
      <w:r w:rsidRPr="002F3378">
        <w:rPr>
          <w:rFonts w:ascii="Arial" w:hAnsi="Arial" w:cs="Arial"/>
          <w:color w:val="202122"/>
          <w:sz w:val="18"/>
          <w:szCs w:val="18"/>
          <w:shd w:val="clear" w:color="auto" w:fill="FFFFFF"/>
        </w:rPr>
        <w:t>.</w:t>
      </w:r>
    </w:p>
    <w:p w:rsidR="00A158F1" w:rsidRPr="00794CE2" w:rsidRDefault="00A158F1" w:rsidP="002936C8">
      <w:pPr>
        <w:rPr>
          <w:rFonts w:ascii="Arial" w:hAnsi="Arial" w:cs="Arial"/>
          <w:color w:val="202122"/>
          <w:sz w:val="18"/>
          <w:szCs w:val="18"/>
          <w:shd w:val="clear" w:color="auto" w:fill="FFFFFF"/>
        </w:rPr>
      </w:pPr>
      <w:r w:rsidRPr="00A158F1">
        <w:rPr>
          <w:rFonts w:ascii="Arial" w:hAnsi="Arial" w:cs="Arial"/>
          <w:b/>
          <w:color w:val="202122"/>
          <w:sz w:val="18"/>
          <w:szCs w:val="18"/>
          <w:shd w:val="clear" w:color="auto" w:fill="FFFFFF"/>
        </w:rPr>
        <w:t>Total health expenditure</w:t>
      </w:r>
      <w:r w:rsidRPr="00A158F1">
        <w:rPr>
          <w:rFonts w:ascii="Arial" w:hAnsi="Arial" w:cs="Arial"/>
          <w:color w:val="202122"/>
          <w:sz w:val="18"/>
          <w:szCs w:val="18"/>
          <w:shd w:val="clear" w:color="auto" w:fill="FFFFFF"/>
        </w:rPr>
        <w:t xml:space="preserve"> represented around 5% of GDP in 1995, which went up to around 6.2% in 2012; however, in 2015 it declined to 5.6%. Historically, out-of-pocket expenditure has been a big portion of health expenditure, going from around 56% in 1995 to below 50% since 2008, with the most</w:t>
      </w:r>
      <w:r>
        <w:rPr>
          <w:rFonts w:ascii="Arial" w:hAnsi="Arial" w:cs="Arial"/>
          <w:color w:val="202122"/>
          <w:sz w:val="18"/>
          <w:szCs w:val="18"/>
          <w:shd w:val="clear" w:color="auto" w:fill="FFFFFF"/>
        </w:rPr>
        <w:t xml:space="preserve"> recent data being 40.6% .</w:t>
      </w:r>
    </w:p>
    <w:p w:rsidR="00510B2B" w:rsidRPr="002F3378" w:rsidRDefault="00510B2B" w:rsidP="002936C8">
      <w:pPr>
        <w:rPr>
          <w:rFonts w:ascii="Arial" w:hAnsi="Arial" w:cs="Arial"/>
          <w:color w:val="202122"/>
          <w:sz w:val="18"/>
          <w:szCs w:val="18"/>
          <w:shd w:val="clear" w:color="auto" w:fill="FFFFFF"/>
        </w:rPr>
      </w:pPr>
      <w:r w:rsidRPr="002F3378">
        <w:rPr>
          <w:rFonts w:ascii="Arial" w:hAnsi="Arial" w:cs="Arial"/>
          <w:b/>
          <w:bCs/>
          <w:color w:val="202122"/>
          <w:sz w:val="18"/>
          <w:szCs w:val="18"/>
          <w:shd w:val="clear" w:color="auto" w:fill="FFFFFF"/>
        </w:rPr>
        <w:t>Healthcare in Mexico</w:t>
      </w:r>
      <w:r w:rsidRPr="002F3378">
        <w:rPr>
          <w:rFonts w:ascii="Arial" w:hAnsi="Arial" w:cs="Arial"/>
          <w:color w:val="202122"/>
          <w:sz w:val="18"/>
          <w:szCs w:val="18"/>
          <w:shd w:val="clear" w:color="auto" w:fill="FFFFFF"/>
        </w:rPr>
        <w:t> is provided by public institutions run by government departments, private hospitals and clinics, and private physicians. Every Mexican citizen is guaranteed no cost to access to healthcare and medicine</w:t>
      </w:r>
      <w:r w:rsidR="00CE59BA" w:rsidRPr="002F3378">
        <w:rPr>
          <w:rFonts w:ascii="Arial" w:hAnsi="Arial" w:cs="Arial"/>
          <w:color w:val="202122"/>
          <w:sz w:val="18"/>
          <w:szCs w:val="18"/>
          <w:shd w:val="clear" w:color="auto" w:fill="FFFFFF"/>
        </w:rPr>
        <w:t>.</w:t>
      </w:r>
    </w:p>
    <w:p w:rsidR="00CE59BA" w:rsidRPr="002F3378" w:rsidRDefault="00CE59BA" w:rsidP="00CE59BA">
      <w:pPr>
        <w:pStyle w:val="Balk4"/>
        <w:shd w:val="clear" w:color="auto" w:fill="FFFFFF"/>
        <w:spacing w:before="72" w:beforeAutospacing="0" w:after="0" w:afterAutospacing="0"/>
        <w:rPr>
          <w:rFonts w:ascii="Arial" w:hAnsi="Arial" w:cs="Arial"/>
          <w:b w:val="0"/>
          <w:color w:val="202122"/>
          <w:sz w:val="18"/>
          <w:szCs w:val="18"/>
          <w:shd w:val="clear" w:color="auto" w:fill="FFFFFF"/>
        </w:rPr>
      </w:pPr>
      <w:r w:rsidRPr="002F3378">
        <w:rPr>
          <w:rFonts w:ascii="Arial" w:hAnsi="Arial" w:cs="Arial"/>
          <w:color w:val="202122"/>
          <w:sz w:val="18"/>
          <w:szCs w:val="18"/>
          <w:shd w:val="clear" w:color="auto" w:fill="FFFFFF"/>
        </w:rPr>
        <w:t xml:space="preserve"> </w:t>
      </w:r>
      <w:r w:rsidRPr="002F3378">
        <w:rPr>
          <w:rFonts w:ascii="Arial" w:hAnsi="Arial" w:cs="Arial"/>
          <w:color w:val="000000"/>
          <w:sz w:val="18"/>
          <w:szCs w:val="18"/>
        </w:rPr>
        <w:t xml:space="preserve">Diabetes </w:t>
      </w:r>
      <w:r w:rsidRPr="002F3378">
        <w:rPr>
          <w:rFonts w:ascii="Arial" w:hAnsi="Arial" w:cs="Arial"/>
          <w:b w:val="0"/>
          <w:color w:val="000000"/>
          <w:sz w:val="18"/>
          <w:szCs w:val="18"/>
        </w:rPr>
        <w:t>is a serious problem in United Mexican States.</w:t>
      </w:r>
      <w:r w:rsidRPr="002F3378">
        <w:rPr>
          <w:rFonts w:ascii="Arial" w:hAnsi="Arial" w:cs="Arial"/>
          <w:color w:val="202122"/>
          <w:sz w:val="18"/>
          <w:szCs w:val="18"/>
          <w:shd w:val="clear" w:color="auto" w:fill="FFFFFF"/>
        </w:rPr>
        <w:t xml:space="preserve"> </w:t>
      </w:r>
      <w:r w:rsidRPr="002F3378">
        <w:rPr>
          <w:rFonts w:ascii="Arial" w:hAnsi="Arial" w:cs="Arial"/>
          <w:b w:val="0"/>
          <w:color w:val="202122"/>
          <w:sz w:val="18"/>
          <w:szCs w:val="18"/>
          <w:shd w:val="clear" w:color="auto" w:fill="FFFFFF"/>
        </w:rPr>
        <w:t>In 2011 alone, health spending attributed to diabetes in the country amounted to almost eight billion dollars.</w:t>
      </w:r>
    </w:p>
    <w:p w:rsidR="002F3378" w:rsidRPr="002F3378" w:rsidRDefault="002F3378" w:rsidP="00CE59BA">
      <w:pPr>
        <w:pStyle w:val="Balk4"/>
        <w:shd w:val="clear" w:color="auto" w:fill="FFFFFF"/>
        <w:spacing w:before="72" w:beforeAutospacing="0" w:after="0" w:afterAutospacing="0"/>
        <w:rPr>
          <w:rFonts w:ascii="Arial" w:hAnsi="Arial" w:cs="Arial"/>
          <w:b w:val="0"/>
          <w:color w:val="202122"/>
          <w:sz w:val="18"/>
          <w:szCs w:val="18"/>
          <w:shd w:val="clear" w:color="auto" w:fill="FFFFFF"/>
        </w:rPr>
      </w:pPr>
    </w:p>
    <w:p w:rsidR="002F3378" w:rsidRPr="002F3378" w:rsidRDefault="002F3378" w:rsidP="00CE59BA">
      <w:pPr>
        <w:pStyle w:val="Balk4"/>
        <w:shd w:val="clear" w:color="auto" w:fill="FFFFFF"/>
        <w:spacing w:before="72" w:beforeAutospacing="0" w:after="0" w:afterAutospacing="0"/>
        <w:rPr>
          <w:rFonts w:ascii="Arial" w:hAnsi="Arial" w:cs="Arial"/>
          <w:color w:val="202122"/>
          <w:sz w:val="18"/>
          <w:szCs w:val="18"/>
          <w:shd w:val="clear" w:color="auto" w:fill="FFFFFF"/>
        </w:rPr>
      </w:pPr>
      <w:r w:rsidRPr="002F3378">
        <w:rPr>
          <w:rFonts w:ascii="Arial" w:hAnsi="Arial" w:cs="Arial"/>
          <w:bCs w:val="0"/>
          <w:color w:val="202122"/>
          <w:sz w:val="18"/>
          <w:szCs w:val="18"/>
          <w:shd w:val="clear" w:color="auto" w:fill="FFFFFF"/>
        </w:rPr>
        <w:t>Obesity in Mexico</w:t>
      </w:r>
      <w:r w:rsidRPr="002F3378">
        <w:rPr>
          <w:rFonts w:ascii="Arial" w:hAnsi="Arial" w:cs="Arial"/>
          <w:color w:val="202122"/>
          <w:sz w:val="18"/>
          <w:szCs w:val="18"/>
          <w:shd w:val="clear" w:color="auto" w:fill="FFFFFF"/>
        </w:rPr>
        <w:t> </w:t>
      </w:r>
      <w:r w:rsidRPr="002F3378">
        <w:rPr>
          <w:rFonts w:ascii="Arial" w:hAnsi="Arial" w:cs="Arial"/>
          <w:b w:val="0"/>
          <w:color w:val="202122"/>
          <w:sz w:val="18"/>
          <w:szCs w:val="18"/>
          <w:shd w:val="clear" w:color="auto" w:fill="FFFFFF"/>
        </w:rPr>
        <w:t>is a relatively recent phenomenon, having been widespread since the 1980s with the introduction of </w:t>
      </w:r>
      <w:r w:rsidRPr="002F3378">
        <w:rPr>
          <w:rFonts w:ascii="Arial" w:hAnsi="Arial" w:cs="Arial"/>
          <w:b w:val="0"/>
          <w:sz w:val="18"/>
          <w:szCs w:val="18"/>
          <w:shd w:val="clear" w:color="auto" w:fill="FFFFFF"/>
        </w:rPr>
        <w:t>processed food</w:t>
      </w:r>
      <w:r w:rsidRPr="002F3378">
        <w:rPr>
          <w:rFonts w:ascii="Arial" w:hAnsi="Arial" w:cs="Arial"/>
          <w:b w:val="0"/>
          <w:color w:val="202122"/>
          <w:sz w:val="18"/>
          <w:szCs w:val="18"/>
          <w:shd w:val="clear" w:color="auto" w:fill="FFFFFF"/>
        </w:rPr>
        <w:t> into much of the </w:t>
      </w:r>
      <w:r w:rsidRPr="002F3378">
        <w:rPr>
          <w:rFonts w:ascii="Arial" w:hAnsi="Arial" w:cs="Arial"/>
          <w:b w:val="0"/>
          <w:sz w:val="18"/>
          <w:szCs w:val="18"/>
          <w:shd w:val="clear" w:color="auto" w:fill="FFFFFF"/>
        </w:rPr>
        <w:t>Mexican</w:t>
      </w:r>
      <w:r w:rsidRPr="002F3378">
        <w:rPr>
          <w:rFonts w:ascii="Arial" w:hAnsi="Arial" w:cs="Arial"/>
          <w:b w:val="0"/>
          <w:color w:val="202122"/>
          <w:sz w:val="18"/>
          <w:szCs w:val="18"/>
          <w:shd w:val="clear" w:color="auto" w:fill="FFFFFF"/>
        </w:rPr>
        <w:t> food market. Prior to that, dietary issues were limited to </w:t>
      </w:r>
      <w:r w:rsidRPr="002F3378">
        <w:rPr>
          <w:rFonts w:ascii="Arial" w:hAnsi="Arial" w:cs="Arial"/>
          <w:b w:val="0"/>
          <w:sz w:val="18"/>
          <w:szCs w:val="18"/>
          <w:shd w:val="clear" w:color="auto" w:fill="FFFFFF"/>
        </w:rPr>
        <w:t>under and malnutrition</w:t>
      </w:r>
      <w:r w:rsidRPr="002F3378">
        <w:rPr>
          <w:rFonts w:ascii="Arial" w:hAnsi="Arial" w:cs="Arial"/>
          <w:b w:val="0"/>
          <w:color w:val="202122"/>
          <w:sz w:val="18"/>
          <w:szCs w:val="18"/>
          <w:shd w:val="clear" w:color="auto" w:fill="FFFFFF"/>
        </w:rPr>
        <w:t>, which is still a problem in various parts of the country. Following trends already ongoing in other parts of the world, Mexicans have been foregoing the traditional Mexican diet high in </w:t>
      </w:r>
      <w:r w:rsidRPr="002F3378">
        <w:rPr>
          <w:rFonts w:ascii="Arial" w:hAnsi="Arial" w:cs="Arial"/>
          <w:b w:val="0"/>
          <w:sz w:val="18"/>
          <w:szCs w:val="18"/>
          <w:shd w:val="clear" w:color="auto" w:fill="FFFFFF"/>
        </w:rPr>
        <w:t>whole grains</w:t>
      </w:r>
      <w:r w:rsidRPr="002F3378">
        <w:rPr>
          <w:rFonts w:ascii="Arial" w:hAnsi="Arial" w:cs="Arial"/>
          <w:b w:val="0"/>
          <w:color w:val="202122"/>
          <w:sz w:val="18"/>
          <w:szCs w:val="18"/>
          <w:shd w:val="clear" w:color="auto" w:fill="FFFFFF"/>
        </w:rPr>
        <w:t>, fruits, legumes and vegetables in favor of a diet with more </w:t>
      </w:r>
      <w:r w:rsidRPr="002F3378">
        <w:rPr>
          <w:rFonts w:ascii="Arial" w:hAnsi="Arial" w:cs="Arial"/>
          <w:b w:val="0"/>
          <w:sz w:val="18"/>
          <w:szCs w:val="18"/>
          <w:shd w:val="clear" w:color="auto" w:fill="FFFFFF"/>
        </w:rPr>
        <w:t>animal products</w:t>
      </w:r>
      <w:r w:rsidRPr="002F3378">
        <w:rPr>
          <w:rFonts w:ascii="Arial" w:hAnsi="Arial" w:cs="Arial"/>
          <w:b w:val="0"/>
          <w:color w:val="202122"/>
          <w:sz w:val="18"/>
          <w:szCs w:val="18"/>
          <w:shd w:val="clear" w:color="auto" w:fill="FFFFFF"/>
        </w:rPr>
        <w:t> and </w:t>
      </w:r>
      <w:r w:rsidRPr="002F3378">
        <w:rPr>
          <w:rFonts w:ascii="Arial" w:hAnsi="Arial" w:cs="Arial"/>
          <w:b w:val="0"/>
          <w:sz w:val="18"/>
          <w:szCs w:val="18"/>
          <w:shd w:val="clear" w:color="auto" w:fill="FFFFFF"/>
        </w:rPr>
        <w:t>processed foods</w:t>
      </w:r>
      <w:r w:rsidRPr="002F3378">
        <w:rPr>
          <w:rFonts w:ascii="Arial" w:hAnsi="Arial" w:cs="Arial"/>
          <w:color w:val="202122"/>
          <w:sz w:val="18"/>
          <w:szCs w:val="18"/>
          <w:shd w:val="clear" w:color="auto" w:fill="FFFFFF"/>
        </w:rPr>
        <w:t>.</w:t>
      </w:r>
    </w:p>
    <w:p w:rsidR="0009105B" w:rsidRPr="002F3378" w:rsidRDefault="0009105B" w:rsidP="000A20E2">
      <w:pPr>
        <w:pStyle w:val="Balk4"/>
        <w:shd w:val="clear" w:color="auto" w:fill="FFFFFF"/>
        <w:spacing w:before="72" w:beforeAutospacing="0" w:after="0" w:afterAutospacing="0"/>
        <w:rPr>
          <w:rFonts w:ascii="Arial" w:hAnsi="Arial" w:cs="Arial"/>
          <w:b w:val="0"/>
          <w:color w:val="202122"/>
          <w:sz w:val="18"/>
          <w:szCs w:val="18"/>
          <w:shd w:val="clear" w:color="auto" w:fill="FFFFFF"/>
        </w:rPr>
      </w:pPr>
    </w:p>
    <w:p w:rsidR="0009105B" w:rsidRDefault="0009105B" w:rsidP="0009105B">
      <w:pPr>
        <w:rPr>
          <w:rFonts w:ascii="Arial" w:hAnsi="Arial" w:cs="Arial"/>
          <w:color w:val="202122"/>
          <w:sz w:val="18"/>
          <w:szCs w:val="18"/>
          <w:shd w:val="clear" w:color="auto" w:fill="FFFFFF"/>
        </w:rPr>
      </w:pPr>
      <w:r w:rsidRPr="002F3378">
        <w:rPr>
          <w:rFonts w:ascii="Arial" w:hAnsi="Arial" w:cs="Arial"/>
          <w:b/>
          <w:color w:val="202122"/>
          <w:sz w:val="18"/>
          <w:szCs w:val="18"/>
          <w:shd w:val="clear" w:color="auto" w:fill="FFFFFF"/>
        </w:rPr>
        <w:t>Cost of healthcare services</w:t>
      </w:r>
      <w:r w:rsidRPr="002F3378">
        <w:rPr>
          <w:rFonts w:ascii="Arial" w:hAnsi="Arial" w:cs="Arial"/>
          <w:color w:val="202122"/>
          <w:sz w:val="18"/>
          <w:szCs w:val="18"/>
          <w:shd w:val="clear" w:color="auto" w:fill="FFFFFF"/>
        </w:rPr>
        <w:t xml:space="preserve"> in Mexico is variable and dependent on the nature of the service and the institution utilized. Generally, health costs associated with use of the public healthcare sector are higher than their private counterparts.</w:t>
      </w:r>
    </w:p>
    <w:p w:rsidR="00794CE2" w:rsidRPr="00E85F87" w:rsidRDefault="00794CE2" w:rsidP="0009105B">
      <w:pPr>
        <w:rPr>
          <w:sz w:val="18"/>
          <w:szCs w:val="18"/>
        </w:rPr>
      </w:pPr>
      <w:r w:rsidRPr="00794CE2">
        <w:rPr>
          <w:b/>
          <w:sz w:val="20"/>
          <w:szCs w:val="20"/>
        </w:rPr>
        <w:t>National health policy and reforms</w:t>
      </w:r>
      <w:r w:rsidRPr="00794CE2">
        <w:rPr>
          <w:sz w:val="20"/>
          <w:szCs w:val="20"/>
        </w:rPr>
        <w:t xml:space="preserve"> </w:t>
      </w:r>
      <w:r w:rsidRPr="00E85F87">
        <w:rPr>
          <w:rFonts w:ascii="Arial" w:hAnsi="Arial" w:cs="Arial"/>
          <w:sz w:val="18"/>
          <w:szCs w:val="18"/>
        </w:rPr>
        <w:t>since 1983 have aimed to integrate the segmented health system into a more coherent whole to attain greater equity and efficiency</w:t>
      </w:r>
      <w:r w:rsidR="00B97DBD" w:rsidRPr="00E85F87">
        <w:rPr>
          <w:sz w:val="18"/>
          <w:szCs w:val="18"/>
        </w:rPr>
        <w:t>.</w:t>
      </w:r>
    </w:p>
    <w:p w:rsidR="00B97DBD" w:rsidRPr="00B97DBD" w:rsidRDefault="00B97DBD" w:rsidP="0009105B">
      <w:pPr>
        <w:rPr>
          <w:sz w:val="18"/>
          <w:szCs w:val="18"/>
        </w:rPr>
      </w:pPr>
      <w:r w:rsidRPr="00B97DBD">
        <w:rPr>
          <w:rFonts w:ascii="Arial" w:hAnsi="Arial" w:cs="Arial"/>
          <w:b/>
          <w:color w:val="202122"/>
          <w:sz w:val="18"/>
          <w:szCs w:val="18"/>
          <w:shd w:val="clear" w:color="auto" w:fill="FFFFFF"/>
        </w:rPr>
        <w:t>Factors that have demonstrated influence</w:t>
      </w:r>
      <w:r w:rsidRPr="00B97DBD">
        <w:rPr>
          <w:rFonts w:ascii="Arial" w:hAnsi="Arial" w:cs="Arial"/>
          <w:color w:val="202122"/>
          <w:sz w:val="18"/>
          <w:szCs w:val="18"/>
          <w:shd w:val="clear" w:color="auto" w:fill="FFFFFF"/>
        </w:rPr>
        <w:t xml:space="preserve"> on the magnitude of accessibility available to healthcare include sparse distribution of institutional resources, and lack of specialized care services in isolated populations. Case studies involving clinical management of diarrheic disease in rural communities have emphasized concerns relating to the quality and range of services available to more isolated populations. Accessibility as it relates to rural communities has been a heavily studied topic and work here has revealed the existence of great disparities in breadth and effectiveness of services offered. Issues related to accessibility of specialized services, especially institutions offering forms of care related to , are prevalent in rural communities. Factors such as location, transportation, and the economic cost of implementation are the main factors associated with this.</w:t>
      </w:r>
    </w:p>
    <w:p w:rsidR="0009105B" w:rsidRPr="0009105B" w:rsidRDefault="0009105B" w:rsidP="0009105B"/>
    <w:p w:rsidR="0009105B" w:rsidRPr="0009105B" w:rsidRDefault="0009105B" w:rsidP="000A20E2">
      <w:pPr>
        <w:pStyle w:val="Balk4"/>
        <w:shd w:val="clear" w:color="auto" w:fill="FFFFFF"/>
        <w:spacing w:before="72" w:beforeAutospacing="0" w:after="0" w:afterAutospacing="0"/>
        <w:rPr>
          <w:rFonts w:ascii="Arial" w:hAnsi="Arial" w:cs="Arial"/>
          <w:b w:val="0"/>
          <w:color w:val="202122"/>
          <w:sz w:val="17"/>
          <w:szCs w:val="17"/>
          <w:shd w:val="clear" w:color="auto" w:fill="FFFFFF"/>
        </w:rPr>
      </w:pPr>
    </w:p>
    <w:p w:rsidR="002F3378" w:rsidRDefault="002F3378" w:rsidP="002F3378">
      <w:pPr>
        <w:pStyle w:val="Balk4"/>
        <w:shd w:val="clear" w:color="auto" w:fill="FFFFFF"/>
        <w:spacing w:before="72" w:beforeAutospacing="0" w:after="0" w:afterAutospacing="0"/>
        <w:rPr>
          <w:rFonts w:ascii="Arial" w:hAnsi="Arial" w:cs="Arial"/>
          <w:bCs w:val="0"/>
          <w:color w:val="202122"/>
          <w:sz w:val="17"/>
          <w:szCs w:val="17"/>
          <w:shd w:val="clear" w:color="auto" w:fill="FFFFFF"/>
        </w:rPr>
      </w:pPr>
    </w:p>
    <w:p w:rsidR="00B97DBD" w:rsidRDefault="00B97DBD" w:rsidP="002F3378">
      <w:pPr>
        <w:pStyle w:val="Balk4"/>
        <w:shd w:val="clear" w:color="auto" w:fill="FFFFFF"/>
        <w:spacing w:before="72" w:beforeAutospacing="0" w:after="0" w:afterAutospacing="0"/>
        <w:rPr>
          <w:rFonts w:ascii="Arial" w:hAnsi="Arial" w:cs="Arial"/>
          <w:bCs w:val="0"/>
          <w:color w:val="202122"/>
          <w:sz w:val="17"/>
          <w:szCs w:val="17"/>
          <w:shd w:val="clear" w:color="auto" w:fill="FFFFFF"/>
        </w:rPr>
      </w:pPr>
    </w:p>
    <w:p w:rsidR="00A158F1" w:rsidRPr="00005FB6" w:rsidRDefault="002F3378" w:rsidP="00005FB6">
      <w:pPr>
        <w:pStyle w:val="Balk4"/>
        <w:shd w:val="clear" w:color="auto" w:fill="FFFFFF"/>
        <w:spacing w:before="72" w:beforeAutospacing="0" w:after="0" w:afterAutospacing="0"/>
        <w:rPr>
          <w:rFonts w:ascii="Arial" w:hAnsi="Arial" w:cs="Arial"/>
          <w:b w:val="0"/>
          <w:color w:val="202122"/>
          <w:sz w:val="18"/>
          <w:szCs w:val="18"/>
          <w:shd w:val="clear" w:color="auto" w:fill="FFFFFF"/>
        </w:rPr>
      </w:pPr>
      <w:r w:rsidRPr="00A158F1">
        <w:rPr>
          <w:rFonts w:ascii="Arial" w:hAnsi="Arial" w:cs="Arial"/>
          <w:bCs w:val="0"/>
          <w:color w:val="202122"/>
          <w:sz w:val="18"/>
          <w:szCs w:val="18"/>
          <w:shd w:val="clear" w:color="auto" w:fill="FFFFFF"/>
        </w:rPr>
        <w:t xml:space="preserve">COVID-19 </w:t>
      </w:r>
      <w:r w:rsidRPr="00A158F1">
        <w:rPr>
          <w:rFonts w:ascii="Arial" w:hAnsi="Arial" w:cs="Arial"/>
          <w:b w:val="0"/>
          <w:color w:val="202122"/>
          <w:sz w:val="18"/>
          <w:szCs w:val="18"/>
          <w:shd w:val="clear" w:color="auto" w:fill="FFFFFF"/>
        </w:rPr>
        <w:t>was confirmed to have reached </w:t>
      </w:r>
      <w:r w:rsidRPr="00A158F1">
        <w:rPr>
          <w:rFonts w:ascii="Arial" w:hAnsi="Arial" w:cs="Arial"/>
          <w:b w:val="0"/>
          <w:sz w:val="18"/>
          <w:szCs w:val="18"/>
          <w:shd w:val="clear" w:color="auto" w:fill="FFFFFF"/>
        </w:rPr>
        <w:t>Mexico</w:t>
      </w:r>
      <w:r w:rsidRPr="00A158F1">
        <w:rPr>
          <w:rFonts w:ascii="Arial" w:hAnsi="Arial" w:cs="Arial"/>
          <w:b w:val="0"/>
          <w:color w:val="202122"/>
          <w:sz w:val="18"/>
          <w:szCs w:val="18"/>
          <w:shd w:val="clear" w:color="auto" w:fill="FFFFFF"/>
        </w:rPr>
        <w:t> in February 2020.</w:t>
      </w:r>
      <w:r w:rsidRPr="00A158F1">
        <w:rPr>
          <w:rFonts w:ascii="Arial" w:hAnsi="Arial" w:cs="Arial"/>
          <w:color w:val="202122"/>
          <w:sz w:val="18"/>
          <w:szCs w:val="18"/>
          <w:shd w:val="clear" w:color="auto" w:fill="FFFFFF"/>
        </w:rPr>
        <w:t xml:space="preserve"> </w:t>
      </w:r>
      <w:r w:rsidRPr="00A158F1">
        <w:rPr>
          <w:rFonts w:ascii="Arial" w:hAnsi="Arial" w:cs="Arial"/>
          <w:b w:val="0"/>
          <w:color w:val="202122"/>
          <w:sz w:val="18"/>
          <w:szCs w:val="18"/>
          <w:shd w:val="clear" w:color="auto" w:fill="FFFFFF"/>
        </w:rPr>
        <w:t>The </w:t>
      </w:r>
      <w:r w:rsidRPr="00A158F1">
        <w:rPr>
          <w:rFonts w:ascii="Arial" w:hAnsi="Arial" w:cs="Arial"/>
          <w:b w:val="0"/>
          <w:sz w:val="18"/>
          <w:szCs w:val="18"/>
          <w:shd w:val="clear" w:color="auto" w:fill="FFFFFF"/>
        </w:rPr>
        <w:t>National Council of Science and Technology</w:t>
      </w:r>
      <w:r w:rsidRPr="00A158F1">
        <w:rPr>
          <w:rFonts w:ascii="Arial" w:hAnsi="Arial" w:cs="Arial"/>
          <w:b w:val="0"/>
          <w:color w:val="202122"/>
          <w:sz w:val="18"/>
          <w:szCs w:val="18"/>
          <w:shd w:val="clear" w:color="auto" w:fill="FFFFFF"/>
        </w:rPr>
        <w:t> (CONACYT) reported two cases of COVID-19 in mid-January 2020.</w:t>
      </w:r>
      <w:r w:rsidRPr="00A158F1">
        <w:rPr>
          <w:rFonts w:ascii="Arial" w:hAnsi="Arial" w:cs="Arial"/>
          <w:color w:val="202122"/>
          <w:sz w:val="18"/>
          <w:szCs w:val="18"/>
          <w:shd w:val="clear" w:color="auto" w:fill="FFFFFF"/>
        </w:rPr>
        <w:t xml:space="preserve"> </w:t>
      </w:r>
      <w:r w:rsidRPr="00A158F1">
        <w:rPr>
          <w:rFonts w:ascii="Arial" w:hAnsi="Arial" w:cs="Arial"/>
          <w:b w:val="0"/>
          <w:color w:val="202122"/>
          <w:sz w:val="18"/>
          <w:szCs w:val="18"/>
          <w:shd w:val="clear" w:color="auto" w:fill="FFFFFF"/>
        </w:rPr>
        <w:t>On January 30, 2020, before the declaration of a pandemic by the </w:t>
      </w:r>
      <w:r w:rsidRPr="00A158F1">
        <w:rPr>
          <w:rFonts w:ascii="Arial" w:hAnsi="Arial" w:cs="Arial"/>
          <w:b w:val="0"/>
          <w:sz w:val="18"/>
          <w:szCs w:val="18"/>
          <w:shd w:val="clear" w:color="auto" w:fill="FFFFFF"/>
        </w:rPr>
        <w:t>World Health Organization</w:t>
      </w:r>
      <w:r w:rsidRPr="00A158F1">
        <w:rPr>
          <w:rFonts w:ascii="Arial" w:hAnsi="Arial" w:cs="Arial"/>
          <w:b w:val="0"/>
          <w:color w:val="202122"/>
          <w:sz w:val="18"/>
          <w:szCs w:val="18"/>
          <w:shd w:val="clear" w:color="auto" w:fill="FFFFFF"/>
        </w:rPr>
        <w:t> the Government of Mexico designed a </w:t>
      </w:r>
      <w:r w:rsidRPr="00A158F1">
        <w:rPr>
          <w:rFonts w:ascii="Arial" w:hAnsi="Arial" w:cs="Arial"/>
          <w:b w:val="0"/>
          <w:i/>
          <w:iCs/>
          <w:color w:val="202122"/>
          <w:sz w:val="18"/>
          <w:szCs w:val="18"/>
          <w:shd w:val="clear" w:color="auto" w:fill="FFFFFF"/>
        </w:rPr>
        <w:t>Preparation and Response Plan</w:t>
      </w:r>
      <w:r w:rsidRPr="00A158F1">
        <w:rPr>
          <w:rFonts w:ascii="Arial" w:hAnsi="Arial" w:cs="Arial"/>
          <w:b w:val="0"/>
          <w:color w:val="202122"/>
          <w:sz w:val="18"/>
          <w:szCs w:val="18"/>
          <w:shd w:val="clear" w:color="auto" w:fill="FFFFFF"/>
        </w:rPr>
        <w:t> that was made by the National Committee for Health Safety, a working group led by Secretariat of Health composed by different health entities aiming to act upon the imminent arrival of the pandemic. This group carried out a series of alert measures, rehabilitation and updating of epidemiological regulations based on the International Health Regulations, being the first Latin America country that deployed a </w:t>
      </w:r>
      <w:r w:rsidRPr="00A158F1">
        <w:rPr>
          <w:rFonts w:ascii="Arial" w:hAnsi="Arial" w:cs="Arial"/>
          <w:b w:val="0"/>
          <w:sz w:val="18"/>
          <w:szCs w:val="18"/>
          <w:shd w:val="clear" w:color="auto" w:fill="FFFFFF"/>
        </w:rPr>
        <w:t>mathematical model of infectious disease</w:t>
      </w:r>
      <w:r w:rsidRPr="00A158F1">
        <w:rPr>
          <w:rFonts w:ascii="Arial" w:hAnsi="Arial" w:cs="Arial"/>
          <w:b w:val="0"/>
          <w:color w:val="202122"/>
          <w:sz w:val="18"/>
          <w:szCs w:val="18"/>
          <w:shd w:val="clear" w:color="auto" w:fill="FFFFFF"/>
        </w:rPr>
        <w:t>.</w:t>
      </w:r>
      <w:r w:rsidRPr="00A158F1">
        <w:rPr>
          <w:rFonts w:ascii="Arial" w:hAnsi="Arial" w:cs="Arial"/>
          <w:color w:val="202122"/>
          <w:sz w:val="18"/>
          <w:szCs w:val="18"/>
          <w:shd w:val="clear" w:color="auto" w:fill="FFFFFF"/>
        </w:rPr>
        <w:t xml:space="preserve"> </w:t>
      </w:r>
      <w:r w:rsidRPr="00A158F1">
        <w:rPr>
          <w:rFonts w:ascii="Arial" w:hAnsi="Arial" w:cs="Arial"/>
          <w:b w:val="0"/>
          <w:color w:val="202122"/>
          <w:sz w:val="18"/>
          <w:szCs w:val="18"/>
          <w:shd w:val="clear" w:color="auto" w:fill="FFFFFF"/>
        </w:rPr>
        <w:t>1,584 deaths were confirmed on January 19, the highest single-day record since the pandemic began.</w:t>
      </w:r>
      <w:r w:rsidR="00005FB6">
        <w:rPr>
          <w:rFonts w:ascii="Arial" w:hAnsi="Arial" w:cs="Arial"/>
          <w:b w:val="0"/>
          <w:color w:val="202122"/>
          <w:sz w:val="18"/>
          <w:szCs w:val="18"/>
          <w:shd w:val="clear" w:color="auto" w:fill="FFFFFF"/>
        </w:rPr>
        <w:t xml:space="preserve"> </w:t>
      </w:r>
      <w:r w:rsidR="00005FB6" w:rsidRPr="00005FB6">
        <w:rPr>
          <w:rFonts w:ascii="Arial" w:hAnsi="Arial" w:cs="Arial"/>
          <w:b w:val="0"/>
          <w:bCs w:val="0"/>
          <w:color w:val="363945"/>
          <w:sz w:val="18"/>
          <w:szCs w:val="18"/>
        </w:rPr>
        <w:t>Total Coronavirus Cases in Mexico is</w:t>
      </w:r>
      <w:r w:rsidR="00A158F1" w:rsidRPr="00005FB6">
        <w:rPr>
          <w:rFonts w:ascii="Arial" w:hAnsi="Arial" w:cs="Arial"/>
          <w:b w:val="0"/>
          <w:bCs w:val="0"/>
          <w:color w:val="363945"/>
          <w:sz w:val="18"/>
          <w:szCs w:val="18"/>
        </w:rPr>
        <w:t xml:space="preserve"> 5.740.080 and</w:t>
      </w:r>
      <w:r w:rsidR="00005FB6" w:rsidRPr="00005FB6">
        <w:rPr>
          <w:rFonts w:ascii="Arial" w:hAnsi="Arial" w:cs="Arial"/>
          <w:b w:val="0"/>
          <w:bCs w:val="0"/>
          <w:color w:val="363945"/>
          <w:sz w:val="18"/>
          <w:szCs w:val="18"/>
        </w:rPr>
        <w:t xml:space="preserve"> total</w:t>
      </w:r>
      <w:r w:rsidR="00A158F1" w:rsidRPr="00005FB6">
        <w:rPr>
          <w:rFonts w:ascii="Arial" w:hAnsi="Arial" w:cs="Arial"/>
          <w:b w:val="0"/>
          <w:bCs w:val="0"/>
          <w:color w:val="363945"/>
          <w:sz w:val="18"/>
          <w:szCs w:val="18"/>
        </w:rPr>
        <w:t xml:space="preserve"> Coronavirus Deaths in Mexico is 324.530</w:t>
      </w:r>
    </w:p>
    <w:p w:rsidR="00A158F1" w:rsidRPr="009726CA" w:rsidRDefault="00A158F1" w:rsidP="009726CA">
      <w:pPr>
        <w:rPr>
          <w:sz w:val="16"/>
          <w:szCs w:val="16"/>
        </w:rPr>
      </w:pPr>
    </w:p>
    <w:p w:rsidR="00A158F1" w:rsidRPr="00A158F1" w:rsidRDefault="00A158F1" w:rsidP="00A158F1">
      <w:pPr>
        <w:rPr>
          <w:sz w:val="16"/>
          <w:szCs w:val="16"/>
        </w:rPr>
      </w:pPr>
    </w:p>
    <w:sectPr w:rsidR="00A158F1" w:rsidRPr="00A158F1" w:rsidSect="000910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375" w:rsidRDefault="00FC1375" w:rsidP="002936C8">
      <w:pPr>
        <w:spacing w:after="0" w:line="240" w:lineRule="auto"/>
      </w:pPr>
      <w:r>
        <w:separator/>
      </w:r>
    </w:p>
  </w:endnote>
  <w:endnote w:type="continuationSeparator" w:id="1">
    <w:p w:rsidR="00FC1375" w:rsidRDefault="00FC1375" w:rsidP="00293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SemiBold SemiConden">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CA" w:rsidRDefault="009726C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CA" w:rsidRDefault="009726C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CA" w:rsidRDefault="009726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375" w:rsidRDefault="00FC1375" w:rsidP="002936C8">
      <w:pPr>
        <w:spacing w:after="0" w:line="240" w:lineRule="auto"/>
      </w:pPr>
      <w:r>
        <w:separator/>
      </w:r>
    </w:p>
  </w:footnote>
  <w:footnote w:type="continuationSeparator" w:id="1">
    <w:p w:rsidR="00FC1375" w:rsidRDefault="00FC1375" w:rsidP="00293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CA" w:rsidRDefault="00F1391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876" o:spid="_x0000_s8194" type="#_x0000_t75" style="position:absolute;margin-left:0;margin-top:0;width:523pt;height:473.95pt;z-index:-251657216;mso-position-horizontal:center;mso-position-horizontal-relative:margin;mso-position-vertical:center;mso-position-vertical-relative:margin" o:allowincell="f">
          <v:imagedata r:id="rId1" o:title="Coat_of_arms_of_Mexic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5B" w:rsidRPr="002936C8" w:rsidRDefault="00F1391D" w:rsidP="0009105B">
    <w:pPr>
      <w:pStyle w:val="stbilgi"/>
      <w:jc w:val="center"/>
      <w:rPr>
        <w:sz w:val="36"/>
        <w:szCs w:val="36"/>
      </w:rPr>
    </w:pPr>
    <w:r w:rsidRPr="00F1391D">
      <w:rPr>
        <w:rFonts w:ascii="Arial" w:hAnsi="Arial" w:cs="Arial"/>
        <w:noProof/>
        <w:color w:val="000000"/>
        <w:sz w:val="36"/>
        <w:szCs w:val="3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877" o:spid="_x0000_s8195" type="#_x0000_t75" style="position:absolute;left:0;text-align:left;margin-left:0;margin-top:0;width:523pt;height:473.95pt;z-index:-251656192;mso-position-horizontal:center;mso-position-horizontal-relative:margin;mso-position-vertical:center;mso-position-vertical-relative:margin" o:allowincell="f">
          <v:imagedata r:id="rId1" o:title="Coat_of_arms_of_Mexico" gain="19661f" blacklevel="22938f"/>
          <w10:wrap anchorx="margin" anchory="margin"/>
        </v:shape>
      </w:pict>
    </w:r>
    <w:r w:rsidR="0009105B" w:rsidRPr="002936C8">
      <w:rPr>
        <w:rFonts w:ascii="Arial" w:hAnsi="Arial" w:cs="Arial"/>
        <w:color w:val="000000"/>
        <w:sz w:val="36"/>
        <w:szCs w:val="36"/>
        <w:shd w:val="clear" w:color="auto" w:fill="FFFFFF"/>
      </w:rPr>
      <w:t>A</w:t>
    </w:r>
    <w:r w:rsidR="0009105B">
      <w:rPr>
        <w:rFonts w:ascii="Arial" w:hAnsi="Arial" w:cs="Arial"/>
        <w:color w:val="000000"/>
        <w:sz w:val="36"/>
        <w:szCs w:val="36"/>
        <w:shd w:val="clear" w:color="auto" w:fill="FFFFFF"/>
      </w:rPr>
      <w:t>ssuming Control Against Possible Future Pandemics and Covid-19 V</w:t>
    </w:r>
    <w:r w:rsidR="0009105B" w:rsidRPr="002936C8">
      <w:rPr>
        <w:rFonts w:ascii="Arial" w:hAnsi="Arial" w:cs="Arial"/>
        <w:color w:val="000000"/>
        <w:sz w:val="36"/>
        <w:szCs w:val="36"/>
        <w:shd w:val="clear" w:color="auto" w:fill="FFFFFF"/>
      </w:rPr>
      <w:t>ariant</w:t>
    </w:r>
    <w:r w:rsidR="0009105B">
      <w:rPr>
        <w:rFonts w:ascii="Arial" w:hAnsi="Arial" w:cs="Arial"/>
        <w:color w:val="000000"/>
        <w:sz w:val="36"/>
        <w:szCs w:val="36"/>
        <w:shd w:val="clear" w:color="auto" w:fill="FFFFFF"/>
      </w:rPr>
      <w:t>s</w:t>
    </w:r>
  </w:p>
  <w:p w:rsidR="0009105B" w:rsidRPr="002936C8" w:rsidRDefault="0009105B" w:rsidP="002936C8">
    <w:pPr>
      <w:pStyle w:val="stbilgi"/>
      <w:jc w:val="center"/>
      <w:rPr>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5B" w:rsidRPr="002936C8" w:rsidRDefault="00F1391D" w:rsidP="0009105B">
    <w:pPr>
      <w:pStyle w:val="stbilgi"/>
      <w:jc w:val="center"/>
      <w:rPr>
        <w:sz w:val="36"/>
        <w:szCs w:val="36"/>
      </w:rPr>
    </w:pPr>
    <w:r w:rsidRPr="00F1391D">
      <w:rPr>
        <w:rFonts w:ascii="Arial" w:hAnsi="Arial" w:cs="Arial"/>
        <w:noProof/>
        <w:color w:val="000000"/>
        <w:sz w:val="36"/>
        <w:szCs w:val="3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875" o:spid="_x0000_s8193" type="#_x0000_t75" style="position:absolute;left:0;text-align:left;margin-left:0;margin-top:0;width:523pt;height:473.95pt;z-index:-251658240;mso-position-horizontal:center;mso-position-horizontal-relative:margin;mso-position-vertical:center;mso-position-vertical-relative:margin" o:allowincell="f">
          <v:imagedata r:id="rId1" o:title="Coat_of_arms_of_Mexico" gain="19661f" blacklevel="22938f"/>
          <w10:wrap anchorx="margin" anchory="margin"/>
        </v:shape>
      </w:pict>
    </w:r>
    <w:r w:rsidR="0009105B" w:rsidRPr="002936C8">
      <w:rPr>
        <w:rFonts w:ascii="Arial" w:hAnsi="Arial" w:cs="Arial"/>
        <w:color w:val="000000"/>
        <w:sz w:val="36"/>
        <w:szCs w:val="36"/>
        <w:shd w:val="clear" w:color="auto" w:fill="FFFFFF"/>
      </w:rPr>
      <w:t>A</w:t>
    </w:r>
    <w:r w:rsidR="0009105B">
      <w:rPr>
        <w:rFonts w:ascii="Arial" w:hAnsi="Arial" w:cs="Arial"/>
        <w:color w:val="000000"/>
        <w:sz w:val="36"/>
        <w:szCs w:val="36"/>
        <w:shd w:val="clear" w:color="auto" w:fill="FFFFFF"/>
      </w:rPr>
      <w:t>ssuming Control Against Possible Future Pandemics and Covid-19 V</w:t>
    </w:r>
    <w:r w:rsidR="0009105B" w:rsidRPr="002936C8">
      <w:rPr>
        <w:rFonts w:ascii="Arial" w:hAnsi="Arial" w:cs="Arial"/>
        <w:color w:val="000000"/>
        <w:sz w:val="36"/>
        <w:szCs w:val="36"/>
        <w:shd w:val="clear" w:color="auto" w:fill="FFFFFF"/>
      </w:rPr>
      <w:t>ariant</w:t>
    </w:r>
    <w:r w:rsidR="0009105B">
      <w:rPr>
        <w:rFonts w:ascii="Arial" w:hAnsi="Arial" w:cs="Arial"/>
        <w:color w:val="000000"/>
        <w:sz w:val="36"/>
        <w:szCs w:val="36"/>
        <w:shd w:val="clear" w:color="auto" w:fill="FFFFFF"/>
      </w:rPr>
      <w:t>s</w:t>
    </w:r>
  </w:p>
  <w:p w:rsidR="0009105B" w:rsidRDefault="0009105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101AC"/>
    <w:multiLevelType w:val="hybridMultilevel"/>
    <w:tmpl w:val="B6EACDCA"/>
    <w:lvl w:ilvl="0" w:tplc="041F0001">
      <w:start w:val="1"/>
      <w:numFmt w:val="bullet"/>
      <w:lvlText w:val=""/>
      <w:lvlJc w:val="left"/>
      <w:pPr>
        <w:ind w:left="756" w:hanging="360"/>
      </w:pPr>
      <w:rPr>
        <w:rFonts w:ascii="Symbol" w:hAnsi="Symbol"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rsids>
    <w:rsidRoot w:val="004D0068"/>
    <w:rsid w:val="00005FB6"/>
    <w:rsid w:val="0009105B"/>
    <w:rsid w:val="000A20E2"/>
    <w:rsid w:val="002936C8"/>
    <w:rsid w:val="002F3378"/>
    <w:rsid w:val="004D0068"/>
    <w:rsid w:val="00510B2B"/>
    <w:rsid w:val="00653739"/>
    <w:rsid w:val="00794CE2"/>
    <w:rsid w:val="008120BA"/>
    <w:rsid w:val="009726CA"/>
    <w:rsid w:val="00A158F1"/>
    <w:rsid w:val="00A372C5"/>
    <w:rsid w:val="00AB0AFE"/>
    <w:rsid w:val="00AF4F62"/>
    <w:rsid w:val="00B97DBD"/>
    <w:rsid w:val="00C629A8"/>
    <w:rsid w:val="00CE59BA"/>
    <w:rsid w:val="00D4531C"/>
    <w:rsid w:val="00E85F87"/>
    <w:rsid w:val="00F1391D"/>
    <w:rsid w:val="00FC13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1C"/>
  </w:style>
  <w:style w:type="paragraph" w:styleId="Balk3">
    <w:name w:val="heading 3"/>
    <w:basedOn w:val="Normal"/>
    <w:next w:val="Normal"/>
    <w:link w:val="Balk3Char"/>
    <w:uiPriority w:val="9"/>
    <w:unhideWhenUsed/>
    <w:qFormat/>
    <w:rsid w:val="0009105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CE59B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36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36C8"/>
    <w:rPr>
      <w:rFonts w:ascii="Tahoma" w:hAnsi="Tahoma" w:cs="Tahoma"/>
      <w:sz w:val="16"/>
      <w:szCs w:val="16"/>
    </w:rPr>
  </w:style>
  <w:style w:type="paragraph" w:styleId="stbilgi">
    <w:name w:val="header"/>
    <w:basedOn w:val="Normal"/>
    <w:link w:val="stbilgiChar"/>
    <w:uiPriority w:val="99"/>
    <w:semiHidden/>
    <w:unhideWhenUsed/>
    <w:rsid w:val="002936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36C8"/>
  </w:style>
  <w:style w:type="paragraph" w:styleId="Altbilgi">
    <w:name w:val="footer"/>
    <w:basedOn w:val="Normal"/>
    <w:link w:val="AltbilgiChar"/>
    <w:uiPriority w:val="99"/>
    <w:semiHidden/>
    <w:unhideWhenUsed/>
    <w:rsid w:val="002936C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36C8"/>
  </w:style>
  <w:style w:type="character" w:styleId="Kpr">
    <w:name w:val="Hyperlink"/>
    <w:basedOn w:val="VarsaylanParagrafYazTipi"/>
    <w:uiPriority w:val="99"/>
    <w:semiHidden/>
    <w:unhideWhenUsed/>
    <w:rsid w:val="002936C8"/>
    <w:rPr>
      <w:color w:val="0000FF"/>
      <w:u w:val="single"/>
    </w:rPr>
  </w:style>
  <w:style w:type="paragraph" w:styleId="ListeParagraf">
    <w:name w:val="List Paragraph"/>
    <w:basedOn w:val="Normal"/>
    <w:uiPriority w:val="34"/>
    <w:qFormat/>
    <w:rsid w:val="00CE59BA"/>
    <w:pPr>
      <w:ind w:left="720"/>
      <w:contextualSpacing/>
    </w:pPr>
  </w:style>
  <w:style w:type="character" w:customStyle="1" w:styleId="Balk4Char">
    <w:name w:val="Başlık 4 Char"/>
    <w:basedOn w:val="VarsaylanParagrafYazTipi"/>
    <w:link w:val="Balk4"/>
    <w:uiPriority w:val="9"/>
    <w:rsid w:val="00CE59BA"/>
    <w:rPr>
      <w:rFonts w:ascii="Times New Roman" w:eastAsia="Times New Roman" w:hAnsi="Times New Roman" w:cs="Times New Roman"/>
      <w:b/>
      <w:bCs/>
      <w:sz w:val="24"/>
      <w:szCs w:val="24"/>
      <w:lang w:eastAsia="tr-TR"/>
    </w:rPr>
  </w:style>
  <w:style w:type="character" w:customStyle="1" w:styleId="mw-headline">
    <w:name w:val="mw-headline"/>
    <w:basedOn w:val="VarsaylanParagrafYazTipi"/>
    <w:rsid w:val="00CE59BA"/>
  </w:style>
  <w:style w:type="character" w:customStyle="1" w:styleId="Balk3Char">
    <w:name w:val="Başlık 3 Char"/>
    <w:basedOn w:val="VarsaylanParagrafYazTipi"/>
    <w:link w:val="Balk3"/>
    <w:uiPriority w:val="9"/>
    <w:rsid w:val="0009105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022818">
      <w:bodyDiv w:val="1"/>
      <w:marLeft w:val="0"/>
      <w:marRight w:val="0"/>
      <w:marTop w:val="0"/>
      <w:marBottom w:val="0"/>
      <w:divBdr>
        <w:top w:val="none" w:sz="0" w:space="0" w:color="auto"/>
        <w:left w:val="none" w:sz="0" w:space="0" w:color="auto"/>
        <w:bottom w:val="none" w:sz="0" w:space="0" w:color="auto"/>
        <w:right w:val="none" w:sz="0" w:space="0" w:color="auto"/>
      </w:divBdr>
    </w:div>
    <w:div w:id="336080281">
      <w:bodyDiv w:val="1"/>
      <w:marLeft w:val="0"/>
      <w:marRight w:val="0"/>
      <w:marTop w:val="0"/>
      <w:marBottom w:val="0"/>
      <w:divBdr>
        <w:top w:val="none" w:sz="0" w:space="0" w:color="auto"/>
        <w:left w:val="none" w:sz="0" w:space="0" w:color="auto"/>
        <w:bottom w:val="none" w:sz="0" w:space="0" w:color="auto"/>
        <w:right w:val="none" w:sz="0" w:space="0" w:color="auto"/>
      </w:divBdr>
    </w:div>
    <w:div w:id="613750176">
      <w:bodyDiv w:val="1"/>
      <w:marLeft w:val="0"/>
      <w:marRight w:val="0"/>
      <w:marTop w:val="0"/>
      <w:marBottom w:val="0"/>
      <w:divBdr>
        <w:top w:val="none" w:sz="0" w:space="0" w:color="auto"/>
        <w:left w:val="none" w:sz="0" w:space="0" w:color="auto"/>
        <w:bottom w:val="none" w:sz="0" w:space="0" w:color="auto"/>
        <w:right w:val="none" w:sz="0" w:space="0" w:color="auto"/>
      </w:divBdr>
    </w:div>
    <w:div w:id="646862435">
      <w:bodyDiv w:val="1"/>
      <w:marLeft w:val="0"/>
      <w:marRight w:val="0"/>
      <w:marTop w:val="0"/>
      <w:marBottom w:val="0"/>
      <w:divBdr>
        <w:top w:val="none" w:sz="0" w:space="0" w:color="auto"/>
        <w:left w:val="none" w:sz="0" w:space="0" w:color="auto"/>
        <w:bottom w:val="none" w:sz="0" w:space="0" w:color="auto"/>
        <w:right w:val="none" w:sz="0" w:space="0" w:color="auto"/>
      </w:divBdr>
    </w:div>
    <w:div w:id="791486669">
      <w:bodyDiv w:val="1"/>
      <w:marLeft w:val="0"/>
      <w:marRight w:val="0"/>
      <w:marTop w:val="0"/>
      <w:marBottom w:val="0"/>
      <w:divBdr>
        <w:top w:val="none" w:sz="0" w:space="0" w:color="auto"/>
        <w:left w:val="none" w:sz="0" w:space="0" w:color="auto"/>
        <w:bottom w:val="none" w:sz="0" w:space="0" w:color="auto"/>
        <w:right w:val="none" w:sz="0" w:space="0" w:color="auto"/>
      </w:divBdr>
    </w:div>
    <w:div w:id="992564422">
      <w:bodyDiv w:val="1"/>
      <w:marLeft w:val="0"/>
      <w:marRight w:val="0"/>
      <w:marTop w:val="0"/>
      <w:marBottom w:val="0"/>
      <w:divBdr>
        <w:top w:val="none" w:sz="0" w:space="0" w:color="auto"/>
        <w:left w:val="none" w:sz="0" w:space="0" w:color="auto"/>
        <w:bottom w:val="none" w:sz="0" w:space="0" w:color="auto"/>
        <w:right w:val="none" w:sz="0" w:space="0" w:color="auto"/>
      </w:divBdr>
    </w:div>
    <w:div w:id="1098646403">
      <w:bodyDiv w:val="1"/>
      <w:marLeft w:val="0"/>
      <w:marRight w:val="0"/>
      <w:marTop w:val="0"/>
      <w:marBottom w:val="0"/>
      <w:divBdr>
        <w:top w:val="none" w:sz="0" w:space="0" w:color="auto"/>
        <w:left w:val="none" w:sz="0" w:space="0" w:color="auto"/>
        <w:bottom w:val="none" w:sz="0" w:space="0" w:color="auto"/>
        <w:right w:val="none" w:sz="0" w:space="0" w:color="auto"/>
      </w:divBdr>
    </w:div>
    <w:div w:id="1169979533">
      <w:bodyDiv w:val="1"/>
      <w:marLeft w:val="0"/>
      <w:marRight w:val="0"/>
      <w:marTop w:val="0"/>
      <w:marBottom w:val="0"/>
      <w:divBdr>
        <w:top w:val="none" w:sz="0" w:space="0" w:color="auto"/>
        <w:left w:val="none" w:sz="0" w:space="0" w:color="auto"/>
        <w:bottom w:val="none" w:sz="0" w:space="0" w:color="auto"/>
        <w:right w:val="none" w:sz="0" w:space="0" w:color="auto"/>
      </w:divBdr>
    </w:div>
    <w:div w:id="1553999466">
      <w:bodyDiv w:val="1"/>
      <w:marLeft w:val="0"/>
      <w:marRight w:val="0"/>
      <w:marTop w:val="0"/>
      <w:marBottom w:val="0"/>
      <w:divBdr>
        <w:top w:val="none" w:sz="0" w:space="0" w:color="auto"/>
        <w:left w:val="none" w:sz="0" w:space="0" w:color="auto"/>
        <w:bottom w:val="none" w:sz="0" w:space="0" w:color="auto"/>
        <w:right w:val="none" w:sz="0" w:space="0" w:color="auto"/>
      </w:divBdr>
    </w:div>
    <w:div w:id="1798183483">
      <w:bodyDiv w:val="1"/>
      <w:marLeft w:val="0"/>
      <w:marRight w:val="0"/>
      <w:marTop w:val="0"/>
      <w:marBottom w:val="0"/>
      <w:divBdr>
        <w:top w:val="none" w:sz="0" w:space="0" w:color="auto"/>
        <w:left w:val="none" w:sz="0" w:space="0" w:color="auto"/>
        <w:bottom w:val="none" w:sz="0" w:space="0" w:color="auto"/>
        <w:right w:val="none" w:sz="0" w:space="0" w:color="auto"/>
      </w:divBdr>
    </w:div>
    <w:div w:id="20413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Halil</cp:lastModifiedBy>
  <cp:revision>4</cp:revision>
  <dcterms:created xsi:type="dcterms:W3CDTF">2022-05-04T19:11:00Z</dcterms:created>
  <dcterms:modified xsi:type="dcterms:W3CDTF">2022-05-05T06:54:00Z</dcterms:modified>
</cp:coreProperties>
</file>