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0786FCB" w:rsidP="70786FCB" w:rsidRDefault="70786FCB" w14:paraId="326D3822" w14:textId="57FDAFF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3854C71D">
        <w:rPr/>
        <w:t xml:space="preserve"> </w:t>
      </w:r>
      <w:r>
        <w:drawing>
          <wp:inline wp14:editId="4D464990" wp14:anchorId="50B50260">
            <wp:extent cx="1943100" cy="1295400"/>
            <wp:effectExtent l="0" t="0" r="0" b="0"/>
            <wp:docPr id="1563764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27805384502421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3FAE61E7" wp14:anchorId="6AEE6861">
            <wp:extent cx="1922066" cy="1304435"/>
            <wp:effectExtent l="0" t="0" r="0" b="0"/>
            <wp:docPr id="13933980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b55378de0df4b9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066" cy="130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786FCB" w:rsidP="70786FCB" w:rsidRDefault="70786FCB" w14:paraId="600F8679" w14:textId="15A6127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</w:rPr>
      </w:pPr>
      <w:r w:rsidRPr="776C3BDD" w:rsidR="776C3BDD">
        <w:rPr>
          <w:rFonts w:ascii="Times New Roman" w:hAnsi="Times New Roman" w:eastAsia="Times New Roman" w:cs="Times New Roman"/>
        </w:rPr>
        <w:t>Country:China</w:t>
      </w:r>
    </w:p>
    <w:p w:rsidR="70786FCB" w:rsidP="70786FCB" w:rsidRDefault="70786FCB" w14:paraId="464AEB14" w14:textId="4643CA44">
      <w:pPr>
        <w:pStyle w:val="Normal"/>
      </w:pPr>
      <w:r w:rsidRPr="70786FCB" w:rsidR="70786FCB">
        <w:rPr>
          <w:rFonts w:ascii="Times New Roman" w:hAnsi="Times New Roman" w:eastAsia="Times New Roman" w:cs="Times New Roman"/>
        </w:rPr>
        <w:t>Committee:Commission</w:t>
      </w:r>
      <w:r w:rsidRPr="70786FCB" w:rsidR="70786FCB">
        <w:rPr>
          <w:rFonts w:ascii="Times New Roman" w:hAnsi="Times New Roman" w:eastAsia="Times New Roman" w:cs="Times New Roman"/>
        </w:rPr>
        <w:t xml:space="preserve"> on </w:t>
      </w:r>
      <w:r w:rsidRPr="70786FCB" w:rsidR="70786FCB">
        <w:rPr>
          <w:rFonts w:ascii="Times New Roman" w:hAnsi="Times New Roman" w:eastAsia="Times New Roman" w:cs="Times New Roman"/>
        </w:rPr>
        <w:t>the</w:t>
      </w:r>
      <w:r w:rsidRPr="70786FCB" w:rsidR="70786FCB">
        <w:rPr>
          <w:rFonts w:ascii="Times New Roman" w:hAnsi="Times New Roman" w:eastAsia="Times New Roman" w:cs="Times New Roman"/>
        </w:rPr>
        <w:t xml:space="preserve"> </w:t>
      </w:r>
      <w:r w:rsidRPr="70786FCB" w:rsidR="70786FCB">
        <w:rPr>
          <w:rFonts w:ascii="Times New Roman" w:hAnsi="Times New Roman" w:eastAsia="Times New Roman" w:cs="Times New Roman"/>
        </w:rPr>
        <w:t>Status</w:t>
      </w:r>
      <w:r w:rsidRPr="70786FCB" w:rsidR="70786FCB">
        <w:rPr>
          <w:rFonts w:ascii="Times New Roman" w:hAnsi="Times New Roman" w:eastAsia="Times New Roman" w:cs="Times New Roman"/>
        </w:rPr>
        <w:t xml:space="preserve"> of </w:t>
      </w:r>
      <w:r w:rsidRPr="70786FCB" w:rsidR="70786FCB">
        <w:rPr>
          <w:rFonts w:ascii="Times New Roman" w:hAnsi="Times New Roman" w:eastAsia="Times New Roman" w:cs="Times New Roman"/>
        </w:rPr>
        <w:t>Woman</w:t>
      </w:r>
      <w:r w:rsidRPr="70786FCB" w:rsidR="70786FCB">
        <w:rPr>
          <w:rFonts w:ascii="Times New Roman" w:hAnsi="Times New Roman" w:eastAsia="Times New Roman" w:cs="Times New Roman"/>
        </w:rPr>
        <w:t xml:space="preserve"> (CSW)</w:t>
      </w:r>
    </w:p>
    <w:p w:rsidR="70786FCB" w:rsidP="3854C71D" w:rsidRDefault="70786FCB" w14:paraId="5BF0512B" w14:textId="7D013A88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tr-TR"/>
        </w:rPr>
      </w:pPr>
      <w:r w:rsidRPr="3854C71D" w:rsidR="3854C71D">
        <w:rPr>
          <w:rFonts w:ascii="Times New Roman" w:hAnsi="Times New Roman" w:eastAsia="Times New Roman" w:cs="Times New Roman"/>
        </w:rPr>
        <w:t>Agenda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Item</w:t>
      </w:r>
      <w:r w:rsidRPr="3854C71D" w:rsidR="3854C71D">
        <w:rPr>
          <w:rFonts w:ascii="Times New Roman" w:hAnsi="Times New Roman" w:eastAsia="Times New Roman" w:cs="Times New Roman"/>
        </w:rPr>
        <w:t>:</w:t>
      </w:r>
      <w:r w:rsidRPr="3854C71D" w:rsidR="3854C71D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tr-TR"/>
        </w:rPr>
        <w:t>Promoting</w:t>
      </w:r>
      <w:r w:rsidRPr="3854C71D" w:rsidR="3854C71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tr-TR"/>
        </w:rPr>
        <w:t>gender</w:t>
      </w:r>
      <w:r w:rsidRPr="3854C71D" w:rsidR="3854C71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tr-TR"/>
        </w:rPr>
        <w:t>equality</w:t>
      </w:r>
      <w:r w:rsidRPr="3854C71D" w:rsidR="3854C71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tr-TR"/>
        </w:rPr>
        <w:t>and</w:t>
      </w:r>
      <w:r w:rsidRPr="3854C71D" w:rsidR="3854C71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tr-TR"/>
        </w:rPr>
        <w:t>the</w:t>
      </w:r>
      <w:r w:rsidRPr="3854C71D" w:rsidR="3854C71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tr-TR"/>
        </w:rPr>
        <w:t>empowerment</w:t>
      </w:r>
      <w:r w:rsidRPr="3854C71D" w:rsidR="3854C71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of </w:t>
      </w:r>
      <w:r w:rsidRPr="3854C71D" w:rsidR="3854C71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tr-TR"/>
        </w:rPr>
        <w:t>women</w:t>
      </w:r>
    </w:p>
    <w:p w:rsidR="70786FCB" w:rsidP="776C3BDD" w:rsidRDefault="70786FCB" w14:paraId="160D6C8C" w14:textId="74CF7664">
      <w:pPr>
        <w:pStyle w:val="Normal"/>
        <w:rPr>
          <w:rFonts w:ascii="Times New Roman" w:hAnsi="Times New Roman" w:eastAsia="Times New Roman" w:cs="Times New Roman"/>
        </w:rPr>
      </w:pPr>
      <w:r w:rsidRPr="3854C71D" w:rsidR="3854C71D">
        <w:rPr>
          <w:rFonts w:ascii="Times New Roman" w:hAnsi="Times New Roman" w:eastAsia="Times New Roman" w:cs="Times New Roman"/>
        </w:rPr>
        <w:t>Gender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equality</w:t>
      </w:r>
      <w:r w:rsidRPr="3854C71D" w:rsidR="3854C71D">
        <w:rPr>
          <w:rFonts w:ascii="Times New Roman" w:hAnsi="Times New Roman" w:eastAsia="Times New Roman" w:cs="Times New Roman"/>
        </w:rPr>
        <w:t xml:space="preserve"> is not </w:t>
      </w:r>
      <w:r w:rsidRPr="3854C71D" w:rsidR="3854C71D">
        <w:rPr>
          <w:rFonts w:ascii="Times New Roman" w:hAnsi="Times New Roman" w:eastAsia="Times New Roman" w:cs="Times New Roman"/>
        </w:rPr>
        <w:t>only</w:t>
      </w:r>
      <w:r w:rsidRPr="3854C71D" w:rsidR="3854C71D">
        <w:rPr>
          <w:rFonts w:ascii="Times New Roman" w:hAnsi="Times New Roman" w:eastAsia="Times New Roman" w:cs="Times New Roman"/>
        </w:rPr>
        <w:t xml:space="preserve"> a </w:t>
      </w:r>
      <w:r w:rsidRPr="3854C71D" w:rsidR="3854C71D">
        <w:rPr>
          <w:rFonts w:ascii="Times New Roman" w:hAnsi="Times New Roman" w:eastAsia="Times New Roman" w:cs="Times New Roman"/>
        </w:rPr>
        <w:t>fundamental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human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right</w:t>
      </w:r>
      <w:r w:rsidRPr="3854C71D" w:rsidR="3854C71D">
        <w:rPr>
          <w:rFonts w:ascii="Times New Roman" w:hAnsi="Times New Roman" w:eastAsia="Times New Roman" w:cs="Times New Roman"/>
        </w:rPr>
        <w:t xml:space="preserve">, but a </w:t>
      </w:r>
      <w:r w:rsidRPr="3854C71D" w:rsidR="3854C71D">
        <w:rPr>
          <w:rFonts w:ascii="Times New Roman" w:hAnsi="Times New Roman" w:eastAsia="Times New Roman" w:cs="Times New Roman"/>
        </w:rPr>
        <w:t>necessary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foundation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for</w:t>
      </w:r>
      <w:r w:rsidRPr="3854C71D" w:rsidR="3854C71D">
        <w:rPr>
          <w:rFonts w:ascii="Times New Roman" w:hAnsi="Times New Roman" w:eastAsia="Times New Roman" w:cs="Times New Roman"/>
        </w:rPr>
        <w:t xml:space="preserve"> a </w:t>
      </w:r>
      <w:r w:rsidRPr="3854C71D" w:rsidR="3854C71D">
        <w:rPr>
          <w:rFonts w:ascii="Times New Roman" w:hAnsi="Times New Roman" w:eastAsia="Times New Roman" w:cs="Times New Roman"/>
        </w:rPr>
        <w:t>peaceful</w:t>
      </w:r>
      <w:r w:rsidRPr="3854C71D" w:rsidR="3854C71D">
        <w:rPr>
          <w:rFonts w:ascii="Times New Roman" w:hAnsi="Times New Roman" w:eastAsia="Times New Roman" w:cs="Times New Roman"/>
        </w:rPr>
        <w:t xml:space="preserve">, </w:t>
      </w:r>
      <w:r w:rsidRPr="3854C71D" w:rsidR="3854C71D">
        <w:rPr>
          <w:rFonts w:ascii="Times New Roman" w:hAnsi="Times New Roman" w:eastAsia="Times New Roman" w:cs="Times New Roman"/>
        </w:rPr>
        <w:t>prosperous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and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sustainable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world</w:t>
      </w:r>
      <w:r w:rsidRPr="3854C71D" w:rsidR="3854C71D">
        <w:rPr>
          <w:rFonts w:ascii="Times New Roman" w:hAnsi="Times New Roman" w:eastAsia="Times New Roman" w:cs="Times New Roman"/>
        </w:rPr>
        <w:t xml:space="preserve">. </w:t>
      </w:r>
      <w:r w:rsidRPr="3854C71D" w:rsidR="3854C71D">
        <w:rPr>
          <w:rFonts w:ascii="Times New Roman" w:hAnsi="Times New Roman" w:eastAsia="Times New Roman" w:cs="Times New Roman"/>
        </w:rPr>
        <w:t>Women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and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girls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are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key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agents</w:t>
      </w:r>
      <w:r w:rsidRPr="3854C71D" w:rsidR="3854C71D">
        <w:rPr>
          <w:rFonts w:ascii="Times New Roman" w:hAnsi="Times New Roman" w:eastAsia="Times New Roman" w:cs="Times New Roman"/>
        </w:rPr>
        <w:t xml:space="preserve"> of </w:t>
      </w:r>
      <w:r w:rsidRPr="3854C71D" w:rsidR="3854C71D">
        <w:rPr>
          <w:rFonts w:ascii="Times New Roman" w:hAnsi="Times New Roman" w:eastAsia="Times New Roman" w:cs="Times New Roman"/>
        </w:rPr>
        <w:t>development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and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change</w:t>
      </w:r>
      <w:r w:rsidRPr="3854C71D" w:rsidR="3854C71D">
        <w:rPr>
          <w:rFonts w:ascii="Times New Roman" w:hAnsi="Times New Roman" w:eastAsia="Times New Roman" w:cs="Times New Roman"/>
        </w:rPr>
        <w:t xml:space="preserve">. </w:t>
      </w:r>
      <w:r w:rsidRPr="3854C71D" w:rsidR="3854C71D">
        <w:rPr>
          <w:rFonts w:ascii="Times New Roman" w:hAnsi="Times New Roman" w:eastAsia="Times New Roman" w:cs="Times New Roman"/>
        </w:rPr>
        <w:t>Achieving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gender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equality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and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empowering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women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and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girls</w:t>
      </w:r>
      <w:r w:rsidRPr="3854C71D" w:rsidR="3854C71D">
        <w:rPr>
          <w:rFonts w:ascii="Times New Roman" w:hAnsi="Times New Roman" w:eastAsia="Times New Roman" w:cs="Times New Roman"/>
        </w:rPr>
        <w:t xml:space="preserve"> is </w:t>
      </w:r>
      <w:r w:rsidRPr="3854C71D" w:rsidR="3854C71D">
        <w:rPr>
          <w:rFonts w:ascii="Times New Roman" w:hAnsi="Times New Roman" w:eastAsia="Times New Roman" w:cs="Times New Roman"/>
        </w:rPr>
        <w:t>vital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to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building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fair</w:t>
      </w:r>
      <w:r w:rsidRPr="3854C71D" w:rsidR="3854C71D">
        <w:rPr>
          <w:rFonts w:ascii="Times New Roman" w:hAnsi="Times New Roman" w:eastAsia="Times New Roman" w:cs="Times New Roman"/>
        </w:rPr>
        <w:t xml:space="preserve">, </w:t>
      </w:r>
      <w:r w:rsidRPr="3854C71D" w:rsidR="3854C71D">
        <w:rPr>
          <w:rFonts w:ascii="Times New Roman" w:hAnsi="Times New Roman" w:eastAsia="Times New Roman" w:cs="Times New Roman"/>
        </w:rPr>
        <w:t>inclusive</w:t>
      </w:r>
      <w:r w:rsidRPr="3854C71D" w:rsidR="3854C71D">
        <w:rPr>
          <w:rFonts w:ascii="Times New Roman" w:hAnsi="Times New Roman" w:eastAsia="Times New Roman" w:cs="Times New Roman"/>
        </w:rPr>
        <w:t xml:space="preserve">, </w:t>
      </w:r>
      <w:r w:rsidRPr="3854C71D" w:rsidR="3854C71D">
        <w:rPr>
          <w:rFonts w:ascii="Times New Roman" w:hAnsi="Times New Roman" w:eastAsia="Times New Roman" w:cs="Times New Roman"/>
        </w:rPr>
        <w:t>prosperous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and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peaceful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societies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everywhere</w:t>
      </w:r>
      <w:r w:rsidRPr="3854C71D" w:rsidR="3854C71D">
        <w:rPr>
          <w:rFonts w:ascii="Times New Roman" w:hAnsi="Times New Roman" w:eastAsia="Times New Roman" w:cs="Times New Roman"/>
        </w:rPr>
        <w:t xml:space="preserve">. </w:t>
      </w:r>
      <w:r w:rsidRPr="3854C71D" w:rsidR="3854C71D">
        <w:rPr>
          <w:rFonts w:ascii="Times New Roman" w:hAnsi="Times New Roman" w:eastAsia="Times New Roman" w:cs="Times New Roman"/>
        </w:rPr>
        <w:t>There</w:t>
      </w:r>
      <w:r w:rsidRPr="3854C71D" w:rsidR="3854C71D">
        <w:rPr>
          <w:rFonts w:ascii="Times New Roman" w:hAnsi="Times New Roman" w:eastAsia="Times New Roman" w:cs="Times New Roman"/>
        </w:rPr>
        <w:t xml:space="preserve"> has </w:t>
      </w:r>
      <w:r w:rsidRPr="3854C71D" w:rsidR="3854C71D">
        <w:rPr>
          <w:rFonts w:ascii="Times New Roman" w:hAnsi="Times New Roman" w:eastAsia="Times New Roman" w:cs="Times New Roman"/>
        </w:rPr>
        <w:t>been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progress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over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the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last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decades</w:t>
      </w:r>
      <w:r w:rsidRPr="3854C71D" w:rsidR="3854C71D">
        <w:rPr>
          <w:rFonts w:ascii="Times New Roman" w:hAnsi="Times New Roman" w:eastAsia="Times New Roman" w:cs="Times New Roman"/>
        </w:rPr>
        <w:t xml:space="preserve">, but </w:t>
      </w:r>
      <w:r w:rsidRPr="3854C71D" w:rsidR="3854C71D">
        <w:rPr>
          <w:rFonts w:ascii="Times New Roman" w:hAnsi="Times New Roman" w:eastAsia="Times New Roman" w:cs="Times New Roman"/>
        </w:rPr>
        <w:t>the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world</w:t>
      </w:r>
      <w:r w:rsidRPr="3854C71D" w:rsidR="3854C71D">
        <w:rPr>
          <w:rFonts w:ascii="Times New Roman" w:hAnsi="Times New Roman" w:eastAsia="Times New Roman" w:cs="Times New Roman"/>
        </w:rPr>
        <w:t xml:space="preserve"> is not on </w:t>
      </w:r>
      <w:r w:rsidRPr="3854C71D" w:rsidR="3854C71D">
        <w:rPr>
          <w:rFonts w:ascii="Times New Roman" w:hAnsi="Times New Roman" w:eastAsia="Times New Roman" w:cs="Times New Roman"/>
        </w:rPr>
        <w:t>track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to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achieve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gender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equality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by</w:t>
      </w:r>
      <w:r w:rsidRPr="3854C71D" w:rsidR="3854C71D">
        <w:rPr>
          <w:rFonts w:ascii="Times New Roman" w:hAnsi="Times New Roman" w:eastAsia="Times New Roman" w:cs="Times New Roman"/>
        </w:rPr>
        <w:t xml:space="preserve"> 2030.Gender </w:t>
      </w:r>
      <w:r w:rsidRPr="3854C71D" w:rsidR="3854C71D">
        <w:rPr>
          <w:rFonts w:ascii="Times New Roman" w:hAnsi="Times New Roman" w:eastAsia="Times New Roman" w:cs="Times New Roman"/>
        </w:rPr>
        <w:t>equality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and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the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empowerment</w:t>
      </w:r>
      <w:r w:rsidRPr="3854C71D" w:rsidR="3854C71D">
        <w:rPr>
          <w:rFonts w:ascii="Times New Roman" w:hAnsi="Times New Roman" w:eastAsia="Times New Roman" w:cs="Times New Roman"/>
        </w:rPr>
        <w:t xml:space="preserve"> of </w:t>
      </w:r>
      <w:r w:rsidRPr="3854C71D" w:rsidR="3854C71D">
        <w:rPr>
          <w:rFonts w:ascii="Times New Roman" w:hAnsi="Times New Roman" w:eastAsia="Times New Roman" w:cs="Times New Roman"/>
        </w:rPr>
        <w:t>women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and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girls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are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prerequisites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to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the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realisation</w:t>
      </w:r>
      <w:r w:rsidRPr="3854C71D" w:rsidR="3854C71D">
        <w:rPr>
          <w:rFonts w:ascii="Times New Roman" w:hAnsi="Times New Roman" w:eastAsia="Times New Roman" w:cs="Times New Roman"/>
        </w:rPr>
        <w:t xml:space="preserve"> of </w:t>
      </w:r>
      <w:r w:rsidRPr="3854C71D" w:rsidR="3854C71D">
        <w:rPr>
          <w:rFonts w:ascii="Times New Roman" w:hAnsi="Times New Roman" w:eastAsia="Times New Roman" w:cs="Times New Roman"/>
        </w:rPr>
        <w:t>the</w:t>
      </w:r>
      <w:r w:rsidRPr="3854C71D" w:rsidR="3854C71D">
        <w:rPr>
          <w:rFonts w:ascii="Times New Roman" w:hAnsi="Times New Roman" w:eastAsia="Times New Roman" w:cs="Times New Roman"/>
        </w:rPr>
        <w:t xml:space="preserve"> 2030 </w:t>
      </w:r>
      <w:r w:rsidRPr="3854C71D" w:rsidR="3854C71D">
        <w:rPr>
          <w:rFonts w:ascii="Times New Roman" w:hAnsi="Times New Roman" w:eastAsia="Times New Roman" w:cs="Times New Roman"/>
        </w:rPr>
        <w:t>Agenda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for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Sustainable</w:t>
      </w:r>
      <w:r w:rsidRPr="3854C71D" w:rsidR="3854C71D">
        <w:rPr>
          <w:rFonts w:ascii="Times New Roman" w:hAnsi="Times New Roman" w:eastAsia="Times New Roman" w:cs="Times New Roman"/>
        </w:rPr>
        <w:t xml:space="preserve"> </w:t>
      </w:r>
      <w:r w:rsidRPr="3854C71D" w:rsidR="3854C71D">
        <w:rPr>
          <w:rFonts w:ascii="Times New Roman" w:hAnsi="Times New Roman" w:eastAsia="Times New Roman" w:cs="Times New Roman"/>
        </w:rPr>
        <w:t>Development.</w:t>
      </w:r>
    </w:p>
    <w:p w:rsidR="70786FCB" w:rsidP="776C3BDD" w:rsidRDefault="70786FCB" w14:paraId="3FBC2013" w14:textId="24C75C7D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</w:pP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In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China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,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equality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of men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and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women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has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been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stipulated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in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the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Constitution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since 1954.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More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than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100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laws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and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regulations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have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been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formulated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or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amended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to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provide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fundamental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guarantees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for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promoting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women’s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development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and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safeguarding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women’s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rights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and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interests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.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Women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account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for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half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of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China's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poverty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reduction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population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and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more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than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40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per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cent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of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the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employed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population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.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In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2018,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the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net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primary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school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enrolment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rates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of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boys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and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girls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were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both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very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close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to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100%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and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the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number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of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female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graduate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students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in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higher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education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accounted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for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49.6% of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all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graduate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students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.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The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maternal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mortality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ratio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has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significantly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fallen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from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89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per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100,000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live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births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in 1990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to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16.9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per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100,000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live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births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in 2020.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tr-TR"/>
        </w:rPr>
        <w:t xml:space="preserve"> 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Despite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progress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in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tackling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gender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inequality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,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gender-based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violence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,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forms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of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harmful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practices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and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discrimination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persist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.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Working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in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China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since 1998, UN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Women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provides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technical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and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financial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assistance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to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innovative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programmes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and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strategies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for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gender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equality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and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women's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empowerment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.UN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Women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works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in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partnership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with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governments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,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non-governmental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organisations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(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NGOs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), UN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agencies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,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donors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,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communities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and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networks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to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advance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gender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equality</w:t>
      </w:r>
      <w:r w:rsidRPr="3854C71D" w:rsidR="3854C7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tr-TR"/>
        </w:rPr>
        <w:t>.</w:t>
      </w:r>
    </w:p>
    <w:p w:rsidR="70786FCB" w:rsidP="776C3BDD" w:rsidRDefault="70786FCB" w14:paraId="7B36757E" w14:textId="0EBC0FAF">
      <w:pPr>
        <w:pStyle w:val="Normal"/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</w:pP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Violence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against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Women,this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fundamental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violation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of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women’s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rights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remains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widespread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.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Women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need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strong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laws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,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backed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by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implementation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and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services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for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protection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and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prevention.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Leadership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and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Political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Participation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,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whether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in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political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bodies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or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corporate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boardrooms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,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women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have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a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limited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say in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the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decisions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that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affect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them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.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Measures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are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needed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to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open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more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space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for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women’s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participation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and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help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women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realize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their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full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leadership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potential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.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Economic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Empowerment 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Women,lag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far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behind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men in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access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to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land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,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credit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and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decent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jobs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,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even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though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a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growing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body of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research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shows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that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enhancing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women’s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economic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options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boosts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national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economies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.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National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Planning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and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Budgeting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,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Public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planning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often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overlooks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women’s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specific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needs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and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priorities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.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Gender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equality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should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be a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stated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objective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of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all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plans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,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backed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by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specific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actions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for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implementation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and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sufficient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 xml:space="preserve"> 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funding</w:t>
      </w:r>
      <w:r w:rsidRPr="776C3BDD" w:rsidR="776C3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  <w:t>.</w:t>
      </w:r>
    </w:p>
    <w:p w:rsidR="70786FCB" w:rsidP="776C3BDD" w:rsidRDefault="70786FCB" w14:paraId="5B736D33" w14:textId="3AC201D3">
      <w:pPr>
        <w:pStyle w:val="Normal"/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tr-TR"/>
        </w:rPr>
      </w:pPr>
    </w:p>
    <w:p w:rsidR="70786FCB" w:rsidP="776C3BDD" w:rsidRDefault="70786FCB" w14:paraId="0B38112C" w14:textId="6B087610">
      <w:pPr/>
    </w:p>
    <w:p w:rsidR="70786FCB" w:rsidP="70786FCB" w:rsidRDefault="70786FCB" w14:paraId="01EB7D49" w14:textId="7B65B0CE">
      <w:pPr>
        <w:pStyle w:val="Normal"/>
        <w:rPr>
          <w:rFonts w:ascii="Times New Roman" w:hAnsi="Times New Roman" w:eastAsia="Times New Roman" w:cs="Times New Roman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6B6E5F"/>
    <w:rsid w:val="166B6E5F"/>
    <w:rsid w:val="3854C71D"/>
    <w:rsid w:val="70786FCB"/>
    <w:rsid w:val="776C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B6E5F"/>
  <w15:chartTrackingRefBased/>
  <w15:docId w15:val="{44C7FC9C-8096-41F8-8C04-5D4AC7DC1B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3.png" Id="Rd278053845024210" /><Relationship Type="http://schemas.openxmlformats.org/officeDocument/2006/relationships/image" Target="/media/image4.png" Id="R6b55378de0df4b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2023-05-03T15:52:03.3159391Z</dcterms:created>
  <dcterms:modified xsi:type="dcterms:W3CDTF">2023-05-04T14:27:29.7143040Z</dcterms:modified>
  <dc:creator>Konuk Kullanıcı</dc:creator>
  <lastModifiedBy>Konuk Kullanıcı</lastModifiedBy>
</coreProperties>
</file>