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26E3666" w14:paraId="23E406A4" wp14:textId="64D71109">
      <w:pPr>
        <w:pStyle w:val="Normal"/>
        <w:ind w:left="0"/>
        <w:jc w:val="both"/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</w:pPr>
      <w:r w:rsidRPr="6B8B80B7" w:rsidR="6B8B80B7">
        <w:rPr>
          <w:rFonts w:ascii="Times New Roman" w:hAnsi="Times New Roman" w:eastAsia="Times New Roman" w:cs="Times New Roman"/>
          <w:b w:val="1"/>
          <w:bCs w:val="1"/>
          <w:noProof w:val="0"/>
          <w:color w:val="0E101A"/>
          <w:sz w:val="24"/>
          <w:szCs w:val="24"/>
          <w:lang w:val="tr-TR"/>
        </w:rPr>
        <w:t>Committee</w:t>
      </w:r>
      <w:r w:rsidRPr="6B8B80B7" w:rsidR="6B8B80B7">
        <w:rPr>
          <w:rFonts w:ascii="Times New Roman" w:hAnsi="Times New Roman" w:eastAsia="Times New Roman" w:cs="Times New Roman"/>
          <w:b w:val="1"/>
          <w:bCs w:val="1"/>
          <w:noProof w:val="0"/>
          <w:color w:val="0E101A"/>
          <w:sz w:val="24"/>
          <w:szCs w:val="24"/>
          <w:lang w:val="tr-TR"/>
        </w:rPr>
        <w:t>:</w:t>
      </w:r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North </w:t>
      </w:r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Atlantic</w:t>
      </w:r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Treaty</w:t>
      </w:r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Organizations</w:t>
      </w:r>
    </w:p>
    <w:p xmlns:wp14="http://schemas.microsoft.com/office/word/2010/wordml" w:rsidP="126E3666" w14:paraId="5EA02D42" wp14:textId="39FD273B">
      <w:pPr>
        <w:pStyle w:val="Normal"/>
        <w:ind w:left="0"/>
        <w:jc w:val="both"/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</w:pPr>
      <w:r w:rsidRPr="6B8B80B7" w:rsidR="6B8B80B7">
        <w:rPr>
          <w:rFonts w:ascii="Times New Roman" w:hAnsi="Times New Roman" w:eastAsia="Times New Roman" w:cs="Times New Roman"/>
          <w:b w:val="1"/>
          <w:bCs w:val="1"/>
          <w:noProof w:val="0"/>
          <w:color w:val="0E101A"/>
          <w:sz w:val="24"/>
          <w:szCs w:val="24"/>
          <w:lang w:val="tr-TR"/>
        </w:rPr>
        <w:t>Country:</w:t>
      </w:r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Hungary</w:t>
      </w:r>
      <w:proofErr w:type="spellEnd"/>
    </w:p>
    <w:p w:rsidR="6B8B80B7" w:rsidP="6B8B80B7" w:rsidRDefault="6B8B80B7" w14:paraId="181926B7" w14:textId="0E94BC77">
      <w:pPr>
        <w:pStyle w:val="Normal"/>
        <w:ind w:left="0"/>
        <w:jc w:val="both"/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</w:pPr>
      <w:proofErr w:type="spellStart"/>
      <w:r w:rsidRPr="6B8B80B7" w:rsidR="6B8B80B7">
        <w:rPr>
          <w:rFonts w:ascii="Times New Roman" w:hAnsi="Times New Roman" w:eastAsia="Times New Roman" w:cs="Times New Roman"/>
          <w:b w:val="1"/>
          <w:bCs w:val="1"/>
          <w:noProof w:val="0"/>
          <w:color w:val="0E101A"/>
          <w:sz w:val="24"/>
          <w:szCs w:val="24"/>
          <w:lang w:val="tr-TR"/>
        </w:rPr>
        <w:t>Agenda</w:t>
      </w:r>
      <w:proofErr w:type="spellEnd"/>
      <w:r w:rsidRPr="6B8B80B7" w:rsidR="6B8B80B7">
        <w:rPr>
          <w:rFonts w:ascii="Times New Roman" w:hAnsi="Times New Roman" w:eastAsia="Times New Roman" w:cs="Times New Roman"/>
          <w:b w:val="1"/>
          <w:bCs w:val="1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b w:val="1"/>
          <w:bCs w:val="1"/>
          <w:noProof w:val="0"/>
          <w:color w:val="0E101A"/>
          <w:sz w:val="24"/>
          <w:szCs w:val="24"/>
          <w:lang w:val="tr-TR"/>
        </w:rPr>
        <w:t>Item</w:t>
      </w:r>
      <w:proofErr w:type="spellEnd"/>
      <w:r w:rsidRPr="6B8B80B7" w:rsidR="6B8B80B7">
        <w:rPr>
          <w:rFonts w:ascii="Times New Roman" w:hAnsi="Times New Roman" w:eastAsia="Times New Roman" w:cs="Times New Roman"/>
          <w:b w:val="1"/>
          <w:bCs w:val="1"/>
          <w:noProof w:val="0"/>
          <w:color w:val="0E101A"/>
          <w:sz w:val="24"/>
          <w:szCs w:val="24"/>
          <w:lang w:val="tr-TR"/>
        </w:rPr>
        <w:t>(s)</w:t>
      </w:r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: North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Macedonia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Ethnic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Rivalry</w:t>
      </w:r>
    </w:p>
    <w:p w:rsidR="6B8B80B7" w:rsidP="6B8B80B7" w:rsidRDefault="6B8B80B7" w14:paraId="4442693F" w14:textId="464146FD">
      <w:pPr>
        <w:pStyle w:val="Normal"/>
        <w:ind w:left="0"/>
        <w:jc w:val="center"/>
      </w:pPr>
    </w:p>
    <w:p w:rsidR="6B8B80B7" w:rsidP="6B8B80B7" w:rsidRDefault="6B8B80B7" w14:paraId="45C1065E" w14:textId="2DDB8B59">
      <w:pPr>
        <w:pStyle w:val="Normal"/>
        <w:ind w:left="0"/>
        <w:jc w:val="center"/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</w:pPr>
      <w:r>
        <w:drawing>
          <wp:inline wp14:editId="4ABA4709" wp14:anchorId="0A99D85A">
            <wp:extent cx="2271095" cy="1235560"/>
            <wp:effectExtent l="0" t="0" r="0" b="0"/>
            <wp:docPr id="8094819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0b4fe47e31840d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271095" cy="123556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26E3666" w14:paraId="383E5E80" wp14:textId="16CBBF18">
      <w:pPr>
        <w:pStyle w:val="Normal"/>
        <w:ind w:left="0" w:firstLine="708"/>
        <w:jc w:val="both"/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</w:pPr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Hungary is a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landlocked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country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in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central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Europe.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Hungary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shares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a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border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with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Slovakia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,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Ukraine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,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Romania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,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Serbia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,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Croatia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,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Slovenia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,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and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Austria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.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Hungary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has a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population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of 9.7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million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,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consisting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of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ethnic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Hungarians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and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13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minorities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acknowledged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by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the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government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.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These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minorities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have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been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defined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in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the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Hungarian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Act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on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the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Rights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of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National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and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Ethnic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Minorities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which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was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adopted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in 1993,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hereinafter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called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the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Minority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Act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. </w:t>
      </w:r>
    </w:p>
    <w:p xmlns:wp14="http://schemas.microsoft.com/office/word/2010/wordml" w:rsidP="126E3666" w14:paraId="016F4B49" wp14:textId="19DD363B">
      <w:pPr>
        <w:ind w:firstLine="708"/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</w:pP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The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Minority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Act’s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scope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of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application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is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limited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by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the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criteria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which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contrast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the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UN Human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Rights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Committee's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(HRC)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interpretation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of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the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term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.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The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required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qualifications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are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:  </w:t>
      </w:r>
    </w:p>
    <w:p xmlns:wp14="http://schemas.microsoft.com/office/word/2010/wordml" w:rsidP="078FC92E" w14:paraId="62EFD781" wp14:textId="74381F79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0E101A"/>
          <w:sz w:val="24"/>
          <w:szCs w:val="24"/>
        </w:rPr>
      </w:pPr>
      <w:proofErr w:type="spellStart"/>
      <w:r w:rsidRPr="078FC92E" w:rsidR="078FC92E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The</w:t>
      </w:r>
      <w:proofErr w:type="spellEnd"/>
      <w:r w:rsidRPr="078FC92E" w:rsidR="078FC92E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078FC92E" w:rsidR="078FC92E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community</w:t>
      </w:r>
      <w:proofErr w:type="spellEnd"/>
      <w:r w:rsidRPr="078FC92E" w:rsidR="078FC92E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078FC92E" w:rsidR="078FC92E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or</w:t>
      </w:r>
      <w:proofErr w:type="spellEnd"/>
      <w:r w:rsidRPr="078FC92E" w:rsidR="078FC92E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078FC92E" w:rsidR="078FC92E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individual</w:t>
      </w:r>
      <w:proofErr w:type="spellEnd"/>
      <w:r w:rsidRPr="078FC92E" w:rsidR="078FC92E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has </w:t>
      </w:r>
      <w:proofErr w:type="spellStart"/>
      <w:r w:rsidRPr="078FC92E" w:rsidR="078FC92E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to</w:t>
      </w:r>
      <w:proofErr w:type="spellEnd"/>
      <w:r w:rsidRPr="078FC92E" w:rsidR="078FC92E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be a </w:t>
      </w:r>
      <w:proofErr w:type="spellStart"/>
      <w:r w:rsidRPr="078FC92E" w:rsidR="078FC92E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citizen</w:t>
      </w:r>
      <w:proofErr w:type="spellEnd"/>
      <w:r w:rsidRPr="078FC92E" w:rsidR="078FC92E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of </w:t>
      </w:r>
      <w:r w:rsidRPr="078FC92E" w:rsidR="078FC92E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Hungary</w:t>
      </w:r>
      <w:r w:rsidRPr="078FC92E" w:rsidR="078FC92E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.  </w:t>
      </w:r>
    </w:p>
    <w:p xmlns:wp14="http://schemas.microsoft.com/office/word/2010/wordml" w:rsidP="126E3666" w14:paraId="1BEB6ABD" wp14:textId="7AD38C03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</w:pP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The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community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or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individual’s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ethnic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group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has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to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have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a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history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of at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least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one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century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of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living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in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Hungary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. </w:t>
      </w:r>
    </w:p>
    <w:p xmlns:wp14="http://schemas.microsoft.com/office/word/2010/wordml" w:rsidP="126E3666" w14:paraId="32588337" wp14:textId="0D052771">
      <w:pPr>
        <w:pStyle w:val="Heading1"/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</w:pPr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r>
        <w:tab/>
      </w:r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As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seen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,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the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Minority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Act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does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not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apply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to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refugees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,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immigrants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,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foreign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citizens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settled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in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Hungary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,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or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persons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with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no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fixed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abode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.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Hence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, it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doesn’t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meet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the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scope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which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was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seen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necessary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by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the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HRC’s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Article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27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by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the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ICCPR (</w:t>
      </w:r>
      <w:r w:rsidRPr="126E3666" w:rsidR="126E36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A0A0A"/>
          <w:sz w:val="24"/>
          <w:szCs w:val="24"/>
          <w:lang w:val="tr-TR"/>
        </w:rPr>
        <w:t xml:space="preserve">International </w:t>
      </w:r>
      <w:proofErr w:type="spellStart"/>
      <w:r w:rsidRPr="126E3666" w:rsidR="126E36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A0A0A"/>
          <w:sz w:val="24"/>
          <w:szCs w:val="24"/>
          <w:lang w:val="tr-TR"/>
        </w:rPr>
        <w:t>Covenant</w:t>
      </w:r>
      <w:proofErr w:type="spellEnd"/>
      <w:r w:rsidRPr="126E3666" w:rsidR="126E36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A0A0A"/>
          <w:sz w:val="24"/>
          <w:szCs w:val="24"/>
          <w:lang w:val="tr-TR"/>
        </w:rPr>
        <w:t xml:space="preserve"> on </w:t>
      </w:r>
      <w:proofErr w:type="spellStart"/>
      <w:r w:rsidRPr="126E3666" w:rsidR="126E36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A0A0A"/>
          <w:sz w:val="24"/>
          <w:szCs w:val="24"/>
          <w:lang w:val="tr-TR"/>
        </w:rPr>
        <w:t>Civil</w:t>
      </w:r>
      <w:proofErr w:type="spellEnd"/>
      <w:r w:rsidRPr="126E3666" w:rsidR="126E36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A0A0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A0A0A"/>
          <w:sz w:val="24"/>
          <w:szCs w:val="24"/>
          <w:lang w:val="tr-TR"/>
        </w:rPr>
        <w:t>and</w:t>
      </w:r>
      <w:proofErr w:type="spellEnd"/>
      <w:r w:rsidRPr="126E3666" w:rsidR="126E36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A0A0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A0A0A"/>
          <w:sz w:val="24"/>
          <w:szCs w:val="24"/>
          <w:lang w:val="tr-TR"/>
        </w:rPr>
        <w:t>Political</w:t>
      </w:r>
      <w:proofErr w:type="spellEnd"/>
      <w:r w:rsidRPr="126E3666" w:rsidR="126E36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A0A0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A0A0A"/>
          <w:sz w:val="24"/>
          <w:szCs w:val="24"/>
          <w:lang w:val="tr-TR"/>
        </w:rPr>
        <w:t>Rights</w:t>
      </w:r>
      <w:proofErr w:type="spellEnd"/>
      <w:r w:rsidRPr="126E3666" w:rsidR="126E36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A0A0A"/>
          <w:sz w:val="24"/>
          <w:szCs w:val="24"/>
          <w:lang w:val="tr-TR"/>
        </w:rPr>
        <w:t>)</w:t>
      </w:r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.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Hungary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was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criticized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by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the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CERD,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for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including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what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CERD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describes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as a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restricted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provision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.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The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minorities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who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fit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the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description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are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as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follows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: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Armenians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,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Bulgarians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,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Serbians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,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Croatians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,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Germans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,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Greeks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,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Poles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, Roma,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Romanians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,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Ruthenians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,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Slovenians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,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Slovaks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,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and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Ukrainians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. </w:t>
      </w:r>
    </w:p>
    <w:p w:rsidR="126E3666" w:rsidP="126E3666" w:rsidRDefault="126E3666" w14:paraId="7534118A" w14:textId="32AF2A23">
      <w:pPr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</w:pPr>
    </w:p>
    <w:p w:rsidR="6B8B80B7" w:rsidP="6B8B80B7" w:rsidRDefault="6B8B80B7" w14:paraId="26966E4A" w14:textId="3EAA9FFB">
      <w:pPr>
        <w:ind w:firstLine="708"/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</w:pP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The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rights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attained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by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the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minorities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consist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of a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policy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unique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to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Hungary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: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Any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minority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has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the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right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to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establish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a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minority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municipal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government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or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local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minority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self-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government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in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townships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,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towns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,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or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the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districts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of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the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capital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city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, as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well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as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national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minority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self-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government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.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These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governments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are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responsible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for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providing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bilingual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education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(in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the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concerned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minority’s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mother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tongue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and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Hungarian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).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They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are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also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responsible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for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establishing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educational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,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cultural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,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scientific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institutions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of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their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own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.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They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also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can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initiate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the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creation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of “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minority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classes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” at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the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request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of legal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representatives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of 8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students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belonging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to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the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same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minority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group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.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Thus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,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giving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minorities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the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right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to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have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cultural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autonomy</w:t>
      </w:r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. </w:t>
      </w:r>
    </w:p>
    <w:p xmlns:wp14="http://schemas.microsoft.com/office/word/2010/wordml" w:rsidP="126E3666" w14:paraId="7FB7EDD6" wp14:textId="07F7F901">
      <w:pPr>
        <w:ind w:firstLine="708"/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</w:pP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In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conclusion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,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Hungary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deserves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praise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for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its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efforts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to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recognize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and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accommodate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the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diversity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of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its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population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,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through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the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enactment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of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the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relevant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human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and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minority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rights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norms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.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Nevertheless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,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Hungary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should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widen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the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range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of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ethnic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or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national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minority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groups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acknowledged</w:t>
      </w:r>
      <w:proofErr w:type="spellEnd"/>
      <w:r w:rsidRPr="6B8B80B7" w:rsidR="6B8B80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. </w:t>
      </w:r>
    </w:p>
    <w:p xmlns:wp14="http://schemas.microsoft.com/office/word/2010/wordml" w:rsidP="126E3666" w14:paraId="7F788A04" wp14:textId="7609A44E">
      <w:pPr>
        <w:ind w:firstLine="708"/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</w:pP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Considering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the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agenda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item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,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Hungary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has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been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a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member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of NATO since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the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first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wave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of post-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cold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-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war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enlargement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, 1999.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Subsequently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,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the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friction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from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FYORM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necessitated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the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interventions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of NATO.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Therefore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,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Hungary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took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an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active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part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in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the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operations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by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sending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troops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.</w:t>
      </w:r>
    </w:p>
    <w:p xmlns:wp14="http://schemas.microsoft.com/office/word/2010/wordml" w:rsidP="126E3666" w14:paraId="451F2875" wp14:textId="1F9F4BDD">
      <w:pPr>
        <w:ind w:firstLine="708"/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</w:pP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Hungary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believes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the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attainment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of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rights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needn't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be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through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extremist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actions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and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will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side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where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</w:t>
      </w:r>
      <w:proofErr w:type="spellStart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>democracy</w:t>
      </w:r>
      <w:proofErr w:type="spellEnd"/>
      <w:r w:rsidRPr="126E3666" w:rsidR="126E366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  <w:t xml:space="preserve"> is.</w:t>
      </w:r>
    </w:p>
    <w:p xmlns:wp14="http://schemas.microsoft.com/office/word/2010/wordml" w:rsidP="126E3666" w14:paraId="45412BFD" wp14:textId="4C135378">
      <w:pPr>
        <w:pStyle w:val="Normal"/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</w:pPr>
    </w:p>
    <w:p w:rsidR="126E3666" w:rsidP="126E3666" w:rsidRDefault="126E3666" w14:paraId="0EA47A4F" w14:textId="01238D89">
      <w:pPr>
        <w:pStyle w:val="Normal"/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tr-TR"/>
        </w:rPr>
      </w:pPr>
    </w:p>
    <w:p xmlns:wp14="http://schemas.microsoft.com/office/word/2010/wordml" w:rsidP="126E3666" w14:paraId="1DB4442F" wp14:textId="56377145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0E101A"/>
          <w:sz w:val="24"/>
          <w:szCs w:val="24"/>
          <w:lang w:val="tr-TR"/>
        </w:rPr>
      </w:pPr>
      <w:proofErr w:type="spellStart"/>
      <w:r w:rsidRPr="126E3666" w:rsidR="126E3666">
        <w:rPr>
          <w:rFonts w:ascii="Times New Roman" w:hAnsi="Times New Roman" w:eastAsia="Times New Roman" w:cs="Times New Roman"/>
          <w:b w:val="1"/>
          <w:bCs w:val="1"/>
          <w:noProof w:val="0"/>
          <w:color w:val="0E101A"/>
          <w:sz w:val="24"/>
          <w:szCs w:val="24"/>
          <w:lang w:val="tr-TR"/>
        </w:rPr>
        <w:t>Sources</w:t>
      </w:r>
      <w:proofErr w:type="spellEnd"/>
      <w:r w:rsidRPr="126E3666" w:rsidR="126E3666">
        <w:rPr>
          <w:rFonts w:ascii="Times New Roman" w:hAnsi="Times New Roman" w:eastAsia="Times New Roman" w:cs="Times New Roman"/>
          <w:b w:val="1"/>
          <w:bCs w:val="1"/>
          <w:noProof w:val="0"/>
          <w:color w:val="0E101A"/>
          <w:sz w:val="24"/>
          <w:szCs w:val="24"/>
          <w:lang w:val="tr-TR"/>
        </w:rPr>
        <w:t xml:space="preserve">: </w:t>
      </w:r>
    </w:p>
    <w:p w:rsidR="29B87284" w:rsidP="126E3666" w:rsidRDefault="29B87284" w14:paraId="568CAA70" w14:textId="3718D281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0E101A"/>
          <w:sz w:val="24"/>
          <w:szCs w:val="24"/>
          <w:lang w:val="tr-TR"/>
        </w:rPr>
      </w:pPr>
      <w:hyperlink r:id="R16e6d7757eac48b2">
        <w:r w:rsidRPr="126E3666" w:rsidR="126E3666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sz w:val="24"/>
            <w:szCs w:val="24"/>
            <w:lang w:val="tr-TR"/>
          </w:rPr>
          <w:t>https://www.nato.int/docu/update/2003/03-march/e0331a.htm</w:t>
        </w:r>
      </w:hyperlink>
    </w:p>
    <w:p w:rsidR="29B87284" w:rsidP="126E3666" w:rsidRDefault="29B87284" w14:paraId="25F0F27A" w14:textId="1BAC8068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0E101A"/>
          <w:sz w:val="24"/>
          <w:szCs w:val="24"/>
          <w:lang w:val="tr-TR"/>
        </w:rPr>
      </w:pPr>
      <w:hyperlink r:id="R90c10c474cb34d9d">
        <w:r w:rsidRPr="126E3666" w:rsidR="126E3666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sz w:val="24"/>
            <w:szCs w:val="24"/>
            <w:lang w:val="tr-TR"/>
          </w:rPr>
          <w:t>https://en.wikipedia.org/wiki/Hungary</w:t>
        </w:r>
      </w:hyperlink>
    </w:p>
    <w:p w:rsidR="29B87284" w:rsidP="126E3666" w:rsidRDefault="29B87284" w14:paraId="0BEFA275" w14:textId="097CE3D4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0E101A"/>
          <w:sz w:val="24"/>
          <w:szCs w:val="24"/>
          <w:lang w:val="tr-TR"/>
        </w:rPr>
      </w:pPr>
      <w:hyperlink r:id="Rb13bfa066bd04dfc">
        <w:r w:rsidRPr="126E3666" w:rsidR="126E3666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sz w:val="24"/>
            <w:szCs w:val="24"/>
            <w:lang w:val="tr-TR"/>
          </w:rPr>
          <w:t>https://www.ecmi.de/fileadmin/doc/JEMIE04Walsh30-07-01.pdf</w:t>
        </w:r>
      </w:hyperlink>
    </w:p>
    <w:p w:rsidR="29B87284" w:rsidP="126E3666" w:rsidRDefault="29B87284" w14:paraId="0036DDD9" w14:textId="3B00A4BF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0E101A"/>
          <w:sz w:val="24"/>
          <w:szCs w:val="24"/>
          <w:lang w:val="tr-TR"/>
        </w:rPr>
      </w:pPr>
      <w:hyperlink r:id="Rff31bf39b5ce4a35">
        <w:r w:rsidRPr="126E3666" w:rsidR="126E3666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sz w:val="24"/>
            <w:szCs w:val="24"/>
            <w:lang w:val="tr-TR"/>
          </w:rPr>
          <w:t>https://www.cilevics.eu/minelres/NationalLegislation/Hungary/Hungary_Minorities_English.htm</w:t>
        </w:r>
      </w:hyperlink>
    </w:p>
    <w:p w:rsidR="29B87284" w:rsidP="126E3666" w:rsidRDefault="29B87284" w14:paraId="68FDFEA0" w14:textId="172C6479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0E101A"/>
          <w:sz w:val="24"/>
          <w:szCs w:val="24"/>
          <w:lang w:val="tr-TR"/>
        </w:rPr>
      </w:pPr>
      <w:hyperlink r:id="R2c3ec01a9c7b4c22">
        <w:r w:rsidRPr="126E3666" w:rsidR="126E3666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sz w:val="24"/>
            <w:szCs w:val="24"/>
            <w:lang w:val="tr-TR"/>
          </w:rPr>
          <w:t>https://en.wikipedia.org/wiki/Operation_Essential_Harvest</w:t>
        </w:r>
      </w:hyperlink>
    </w:p>
    <w:p w:rsidR="29B87284" w:rsidP="126E3666" w:rsidRDefault="29B87284" w14:paraId="00154581" w14:textId="0FA03EAC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0E101A"/>
          <w:sz w:val="24"/>
          <w:szCs w:val="24"/>
          <w:lang w:val="tr-TR"/>
        </w:rPr>
      </w:pPr>
      <w:hyperlink r:id="R0495214ed09c44e4">
        <w:r w:rsidRPr="126E3666" w:rsidR="126E3666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sz w:val="24"/>
            <w:szCs w:val="24"/>
            <w:lang w:val="tr-TR"/>
          </w:rPr>
          <w:t>https://en.wikipedia.org/wiki/Operation_Amber_Fox</w:t>
        </w:r>
      </w:hyperlink>
    </w:p>
    <w:p w:rsidR="29B87284" w:rsidP="126E3666" w:rsidRDefault="29B87284" w14:paraId="4AB580EC" w14:textId="46DF4F55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0E101A"/>
          <w:sz w:val="24"/>
          <w:szCs w:val="24"/>
          <w:lang w:val="tr-TR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4d4ddb6edd104d1c"/>
      <w:footerReference w:type="default" r:id="R552ee4c484bc45f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9B87284" w:rsidTr="29B87284" w14:paraId="15B9FF03">
      <w:tc>
        <w:tcPr>
          <w:tcW w:w="3005" w:type="dxa"/>
          <w:tcMar/>
        </w:tcPr>
        <w:p w:rsidR="29B87284" w:rsidP="29B87284" w:rsidRDefault="29B87284" w14:paraId="5C7C8C6C" w14:textId="56198E40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29B87284" w:rsidP="29B87284" w:rsidRDefault="29B87284" w14:paraId="364948FC" w14:textId="36477624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29B87284" w:rsidP="29B87284" w:rsidRDefault="29B87284" w14:paraId="4112A9DC" w14:textId="3DEA30CD">
          <w:pPr>
            <w:pStyle w:val="Header"/>
            <w:bidi w:val="0"/>
            <w:ind w:right="-115"/>
            <w:jc w:val="right"/>
          </w:pPr>
        </w:p>
      </w:tc>
    </w:tr>
  </w:tbl>
  <w:p w:rsidR="29B87284" w:rsidP="29B87284" w:rsidRDefault="29B87284" w14:paraId="4A8A7126" w14:textId="63DF829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9B87284" w:rsidTr="29B87284" w14:paraId="4BF152C2">
      <w:tc>
        <w:tcPr>
          <w:tcW w:w="3005" w:type="dxa"/>
          <w:tcMar/>
        </w:tcPr>
        <w:p w:rsidR="29B87284" w:rsidP="29B87284" w:rsidRDefault="29B87284" w14:paraId="35DB7BB1" w14:textId="5C5F1F45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29B87284" w:rsidP="29B87284" w:rsidRDefault="29B87284" w14:paraId="20294916" w14:textId="3A32CED9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29B87284" w:rsidP="29B87284" w:rsidRDefault="29B87284" w14:paraId="4F4D2D9E" w14:textId="18461BDA">
          <w:pPr>
            <w:pStyle w:val="Header"/>
            <w:bidi w:val="0"/>
            <w:ind w:right="-115"/>
            <w:jc w:val="right"/>
          </w:pPr>
        </w:p>
      </w:tc>
    </w:tr>
  </w:tbl>
  <w:p w:rsidR="29B87284" w:rsidP="29B87284" w:rsidRDefault="29B87284" w14:paraId="367D4A31" w14:textId="68E17DD0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08B401"/>
    <w:rsid w:val="078FC92E"/>
    <w:rsid w:val="126E3666"/>
    <w:rsid w:val="1508B401"/>
    <w:rsid w:val="2266770E"/>
    <w:rsid w:val="29B87284"/>
    <w:rsid w:val="45B10531"/>
    <w:rsid w:val="5A9E58C4"/>
    <w:rsid w:val="5AF68E5B"/>
    <w:rsid w:val="6B8B8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8B401"/>
  <w15:chartTrackingRefBased/>
  <w15:docId w15:val="{11D57D94-5E8D-4902-926D-B9047AAE9E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4d4ddb6edd104d1c" /><Relationship Type="http://schemas.openxmlformats.org/officeDocument/2006/relationships/footer" Target="footer.xml" Id="R552ee4c484bc45fa" /><Relationship Type="http://schemas.openxmlformats.org/officeDocument/2006/relationships/numbering" Target="numbering.xml" Id="Rdf16a4d543bf4d18" /><Relationship Type="http://schemas.openxmlformats.org/officeDocument/2006/relationships/hyperlink" Target="https://www.nato.int/docu/update/2003/03-march/e0331a.htm" TargetMode="External" Id="R16e6d7757eac48b2" /><Relationship Type="http://schemas.openxmlformats.org/officeDocument/2006/relationships/hyperlink" Target="https://en.wikipedia.org/wiki/Hungary" TargetMode="External" Id="R90c10c474cb34d9d" /><Relationship Type="http://schemas.openxmlformats.org/officeDocument/2006/relationships/hyperlink" Target="https://www.ecmi.de/fileadmin/doc/JEMIE04Walsh30-07-01.pdf" TargetMode="External" Id="Rb13bfa066bd04dfc" /><Relationship Type="http://schemas.openxmlformats.org/officeDocument/2006/relationships/hyperlink" Target="https://www.cilevics.eu/minelres/NationalLegislation/Hungary/Hungary_Minorities_English.htm" TargetMode="External" Id="Rff31bf39b5ce4a35" /><Relationship Type="http://schemas.openxmlformats.org/officeDocument/2006/relationships/hyperlink" Target="https://en.wikipedia.org/wiki/Operation_Essential_Harvest" TargetMode="External" Id="R2c3ec01a9c7b4c22" /><Relationship Type="http://schemas.openxmlformats.org/officeDocument/2006/relationships/hyperlink" Target="https://en.wikipedia.org/wiki/Operation_Amber_Fox" TargetMode="External" Id="R0495214ed09c44e4" /><Relationship Type="http://schemas.openxmlformats.org/officeDocument/2006/relationships/image" Target="/media/image2.png" Id="Rc0b4fe47e31840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2021-12-10T14:28:10.7298177Z</dcterms:created>
  <dcterms:modified xsi:type="dcterms:W3CDTF">2021-12-10T15:51:43.8182998Z</dcterms:modified>
  <dc:creator>Türkan Aslan</dc:creator>
  <lastModifiedBy>Türkan Aslan</lastModifiedBy>
</coreProperties>
</file>