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1979 with the Soviet Occupation, immigration from Afghanistan started and followed during the Civil War in the Taliban's ruling. If you look back to history you will notice that, as Uruguay, we have always welcomed a large number of immigrants. Immigrants make up a large portion of our population.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Nelson Rimbau, who is from Uruguay, provides food for the people who are in Afghanistan and awaiting help. That means we're also assisting others who aren't citizens of our country. According to Euronews, France and Germany are the countries that refuse to accept the most refugees.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Switzerland and Austria have also stated that they will not welcome any Afghan immigrants. And so to speak I wonder how they sleep at night without any worries when they hear about all the victims slaughtered by Taliban forces.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According to the Washington Post, the Taliban has been kidnapping people and asking for redemption. Those of whom support the Taliban are likewise guilty for the atrocities they have committed and continue to commit. China's and Qatar's reactions to this situation, in which women's rights are being overlooked, are equally shocking. Qatar backs the Taliban, which means they are also to be blamed for the deaths of the youngsters. Because of the Taliban's control over wealthy underground sources, China is also supportive of the situation. Money can help them forget the fact that babies are being slain in their cribs. Those of whom defend these killers should be ashamed.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must all get together to combat this problem and assist those who require assistance. Because those children are the world's future leaders.Everyone has the right to live and be free, but the Taliban refuses to recognize these basic human rights. And this is inexcusable. We must all provide financial assistance to such individuals, as well as welcome them as soon as possible. However, because this is not a one-time job, only one country cannot meet all of the needs. We must all become one since this has a negative impact on the entire world.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