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w:bidi w:val="0"/>
      </w:pPr>
      <w:r>
        <w:rPr>
          <w:rtl w:val="0"/>
        </w:rPr>
        <w:t xml:space="preserve">Committee: </w:t>
      </w:r>
      <w:r>
        <w:rPr>
          <w:rtl w:val="0"/>
          <w:lang w:val="en-US"/>
        </w:rPr>
        <w:t>United Nations Entity for Gender Equality and the Empowerment of Women</w:t>
      </w:r>
      <w:r>
        <w:rPr>
          <w:rtl w:val="0"/>
        </w:rPr>
        <w:t xml:space="preserve"> (UN  Women)</w:t>
      </w:r>
      <w:r>
        <w:drawing xmlns:a="http://schemas.openxmlformats.org/drawingml/2006/main">
          <wp:anchor distT="152400" distB="152400" distL="152400" distR="152400" simplePos="0" relativeHeight="251659264" behindDoc="0" locked="0" layoutInCell="1" allowOverlap="1">
            <wp:simplePos x="0" y="0"/>
            <wp:positionH relativeFrom="margin">
              <wp:posOffset>4148950</wp:posOffset>
            </wp:positionH>
            <wp:positionV relativeFrom="page">
              <wp:posOffset>389660</wp:posOffset>
            </wp:positionV>
            <wp:extent cx="2684757" cy="1342379"/>
            <wp:effectExtent l="0" t="0" r="0" b="0"/>
            <wp:wrapThrough wrapText="bothSides" distL="152400" distR="152400">
              <wp:wrapPolygon edited="1">
                <wp:start x="0" y="0"/>
                <wp:lineTo x="21600" y="0"/>
                <wp:lineTo x="21600" y="21600"/>
                <wp:lineTo x="0" y="21600"/>
                <wp:lineTo x="0" y="0"/>
              </wp:wrapPolygon>
            </wp:wrapThrough>
            <wp:docPr id="1073741825" name="officeArt object" descr="yapıştırılan-görüntü.tiff"/>
            <wp:cNvGraphicFramePr/>
            <a:graphic xmlns:a="http://schemas.openxmlformats.org/drawingml/2006/main">
              <a:graphicData uri="http://schemas.openxmlformats.org/drawingml/2006/picture">
                <pic:pic xmlns:pic="http://schemas.openxmlformats.org/drawingml/2006/picture">
                  <pic:nvPicPr>
                    <pic:cNvPr id="1073741825" name="yapıştırılan-görüntü.tiff" descr="yapıştırılan-görüntü.tiff"/>
                    <pic:cNvPicPr>
                      <a:picLocks noChangeAspect="1"/>
                    </pic:cNvPicPr>
                  </pic:nvPicPr>
                  <pic:blipFill>
                    <a:blip r:embed="rId4">
                      <a:extLst/>
                    </a:blip>
                    <a:stretch>
                      <a:fillRect/>
                    </a:stretch>
                  </pic:blipFill>
                  <pic:spPr>
                    <a:xfrm>
                      <a:off x="0" y="0"/>
                      <a:ext cx="2684757" cy="1342379"/>
                    </a:xfrm>
                    <a:prstGeom prst="rect">
                      <a:avLst/>
                    </a:prstGeom>
                    <a:ln w="12700" cap="flat">
                      <a:noFill/>
                      <a:miter lim="400000"/>
                    </a:ln>
                    <a:effectLst/>
                  </pic:spPr>
                </pic:pic>
              </a:graphicData>
            </a:graphic>
          </wp:anchor>
        </w:drawing>
      </w:r>
    </w:p>
    <w:p>
      <w:pPr>
        <w:pStyle w:val="Gövde"/>
        <w:bidi w:val="0"/>
      </w:pPr>
      <w:r>
        <w:rPr>
          <w:rtl w:val="0"/>
        </w:rPr>
        <w:t xml:space="preserve">Country: </w:t>
      </w:r>
      <w:r>
        <w:rPr>
          <w:rtl w:val="0"/>
          <w:lang w:val="en-US"/>
        </w:rPr>
        <w:t>Republic of the Philippines</w:t>
      </w:r>
      <w:r>
        <w:rPr>
          <w:rtl w:val="0"/>
        </w:rPr>
        <w:t xml:space="preserve">    </w:t>
      </w:r>
    </w:p>
    <w:p>
      <w:pPr>
        <w:pStyle w:val="Gövde"/>
        <w:bidi w:val="0"/>
      </w:pPr>
      <w:r>
        <w:rPr>
          <w:rtl w:val="0"/>
        </w:rPr>
        <w:t xml:space="preserve">Agenda item: Protecting Women In The Age Of Digital Abuse: Regulating AI, Deepfakes, And Online Gender-Based Violence </w:t>
      </w:r>
    </w:p>
    <w:p>
      <w:pPr>
        <w:pStyle w:val="Gövde"/>
        <w:bidi w:val="0"/>
      </w:pPr>
      <w:r>
        <w:rPr>
          <w:rtl w:val="0"/>
        </w:rPr>
        <w:t>Delegate: Derin Sezici</w:t>
      </w:r>
    </w:p>
    <w:p>
      <w:pPr>
        <w:pStyle w:val="Gövde"/>
        <w:bidi w:val="0"/>
      </w:pPr>
    </w:p>
    <w:p>
      <w:pPr>
        <w:pStyle w:val="Gövde"/>
        <w:bidi w:val="0"/>
      </w:pPr>
    </w:p>
    <w:p>
      <w:pPr>
        <w:pStyle w:val="Saptanmış"/>
        <w:suppressAutoHyphens w:val="1"/>
        <w:spacing w:before="0" w:after="240" w:line="240" w:lineRule="auto"/>
        <w:rPr>
          <w:rFonts w:ascii="Times New Roman" w:cs="Times New Roman" w:hAnsi="Times New Roman" w:eastAsia="Times New Roman"/>
        </w:rPr>
      </w:pPr>
      <w:r>
        <w:rPr>
          <w:rFonts w:ascii="Times New Roman" w:hAnsi="Times New Roman"/>
          <w:rtl w:val="0"/>
        </w:rPr>
        <w:t xml:space="preserve">The Republic of the Philippines is a free island country in Southeast Asia. The capital city is Manila. The city cold Quezon City has the most number of population in the country. In Philippine the official languages are  English and Filipino.The county became a sovereign satate in 1946. </w:t>
      </w:r>
      <w:r>
        <w:rPr>
          <w:rFonts w:ascii="Times New Roman" w:hAnsi="Times New Roman"/>
          <w:rtl w:val="0"/>
          <w:lang w:val="en-US"/>
        </w:rPr>
        <w:t xml:space="preserve">The Philippines has </w:t>
      </w:r>
      <w:r>
        <w:rPr>
          <w:rFonts w:ascii="Times New Roman" w:hAnsi="Times New Roman"/>
          <w:rtl w:val="0"/>
        </w:rPr>
        <w:t>some</w:t>
      </w:r>
      <w:r>
        <w:rPr>
          <w:rFonts w:ascii="Times New Roman" w:hAnsi="Times New Roman"/>
          <w:rtl w:val="0"/>
        </w:rPr>
        <w:t xml:space="preserve"> </w:t>
      </w:r>
      <w:r>
        <w:rPr>
          <w:rFonts w:ascii="Times New Roman" w:hAnsi="Times New Roman"/>
          <w:rtl w:val="0"/>
        </w:rPr>
        <w:t>significant</w:t>
      </w:r>
      <w:r>
        <w:rPr>
          <w:rFonts w:ascii="Times New Roman" w:hAnsi="Times New Roman"/>
          <w:rtl w:val="0"/>
        </w:rPr>
        <w:t xml:space="preserve"> </w:t>
      </w:r>
      <w:r>
        <w:rPr>
          <w:rFonts w:ascii="Times New Roman" w:hAnsi="Times New Roman"/>
          <w:rtl w:val="0"/>
        </w:rPr>
        <w:t xml:space="preserve">legal arguments which are </w:t>
      </w:r>
      <w:r>
        <w:rPr>
          <w:rFonts w:ascii="Times New Roman" w:hAnsi="Times New Roman"/>
          <w:rtl w:val="0"/>
          <w:lang w:val="en-US"/>
        </w:rPr>
        <w:t xml:space="preserve">aimed at protecting women from both physical </w:t>
      </w:r>
      <w:r>
        <w:rPr>
          <w:rFonts w:ascii="Times New Roman" w:hAnsi="Times New Roman"/>
          <w:rtl w:val="0"/>
        </w:rPr>
        <w:t xml:space="preserve">and </w:t>
      </w:r>
      <w:r>
        <w:rPr>
          <w:rFonts w:ascii="Times New Roman" w:hAnsi="Times New Roman"/>
          <w:rtl w:val="0"/>
          <w:lang w:val="en-US"/>
        </w:rPr>
        <w:t>digital violence. The Safe Spaces Act criminalizes</w:t>
      </w:r>
      <w:r>
        <w:rPr>
          <w:rFonts w:ascii="Times New Roman" w:hAnsi="Times New Roman"/>
          <w:rtl w:val="0"/>
        </w:rPr>
        <w:t xml:space="preserve"> </w:t>
      </w:r>
      <w:r>
        <w:rPr>
          <w:rFonts w:ascii="Times New Roman" w:hAnsi="Times New Roman"/>
          <w:rtl w:val="0"/>
          <w:lang w:val="en-US"/>
        </w:rPr>
        <w:t xml:space="preserve">gender-based </w:t>
      </w:r>
      <w:r>
        <w:rPr>
          <w:rFonts w:ascii="Times New Roman" w:hAnsi="Times New Roman"/>
          <w:rtl w:val="0"/>
        </w:rPr>
        <w:t xml:space="preserve">abuse </w:t>
      </w:r>
      <w:r>
        <w:rPr>
          <w:rFonts w:ascii="Times New Roman" w:hAnsi="Times New Roman"/>
          <w:rtl w:val="0"/>
          <w:lang w:val="en-US"/>
        </w:rPr>
        <w:t xml:space="preserve">including acts </w:t>
      </w:r>
      <w:r>
        <w:rPr>
          <w:rFonts w:ascii="Times New Roman" w:hAnsi="Times New Roman"/>
          <w:rtl w:val="0"/>
        </w:rPr>
        <w:t xml:space="preserve">crime </w:t>
      </w:r>
      <w:r>
        <w:rPr>
          <w:rFonts w:ascii="Times New Roman" w:hAnsi="Times New Roman"/>
          <w:rtl w:val="0"/>
          <w:lang w:val="en-US"/>
        </w:rPr>
        <w:t xml:space="preserve">in online </w:t>
      </w:r>
      <w:r>
        <w:rPr>
          <w:rFonts w:ascii="Times New Roman" w:hAnsi="Times New Roman"/>
          <w:rtl w:val="0"/>
        </w:rPr>
        <w:t>platforms</w:t>
      </w:r>
      <w:r>
        <w:rPr>
          <w:rFonts w:ascii="Times New Roman" w:hAnsi="Times New Roman"/>
          <w:rtl w:val="0"/>
          <w:lang w:val="en-US"/>
        </w:rPr>
        <w:t xml:space="preserve">. The Anti-Photo and Video Voyeurism Act </w:t>
      </w:r>
      <w:r>
        <w:rPr>
          <w:rFonts w:ascii="Times New Roman" w:hAnsi="Times New Roman"/>
          <w:rtl w:val="0"/>
        </w:rPr>
        <w:t xml:space="preserve">prevent </w:t>
      </w:r>
      <w:r>
        <w:rPr>
          <w:rFonts w:ascii="Times New Roman" w:hAnsi="Times New Roman"/>
          <w:rtl w:val="0"/>
          <w:lang w:val="en-US"/>
        </w:rPr>
        <w:t xml:space="preserve">the </w:t>
      </w:r>
      <w:r>
        <w:rPr>
          <w:rFonts w:ascii="Times New Roman" w:hAnsi="Times New Roman"/>
          <w:rtl w:val="0"/>
        </w:rPr>
        <w:t xml:space="preserve">unauthorized </w:t>
      </w:r>
      <w:r>
        <w:rPr>
          <w:rFonts w:ascii="Times New Roman" w:hAnsi="Times New Roman"/>
          <w:rtl w:val="0"/>
        </w:rPr>
        <w:t xml:space="preserve"> </w:t>
      </w:r>
      <w:r>
        <w:rPr>
          <w:rFonts w:ascii="Times New Roman" w:hAnsi="Times New Roman"/>
          <w:rtl w:val="0"/>
        </w:rPr>
        <w:t xml:space="preserve">post </w:t>
      </w:r>
      <w:r>
        <w:rPr>
          <w:rFonts w:ascii="Times New Roman" w:hAnsi="Times New Roman"/>
          <w:rtl w:val="0"/>
          <w:lang w:val="en-US"/>
        </w:rPr>
        <w:t xml:space="preserve">of private images and videos, while the Anti-Violence Against Women and Their Children Act recognizes psychological </w:t>
      </w:r>
      <w:r>
        <w:rPr>
          <w:rFonts w:ascii="Times New Roman" w:hAnsi="Times New Roman"/>
          <w:rtl w:val="0"/>
        </w:rPr>
        <w:t>abuse and insults</w:t>
      </w:r>
      <w:r>
        <w:rPr>
          <w:rFonts w:ascii="Times New Roman" w:hAnsi="Times New Roman"/>
          <w:rtl w:val="0"/>
          <w:lang w:val="en-US"/>
        </w:rPr>
        <w:t xml:space="preserve">, thereby providing </w:t>
      </w:r>
      <w:r>
        <w:rPr>
          <w:rFonts w:ascii="Times New Roman" w:hAnsi="Times New Roman"/>
          <w:rtl w:val="0"/>
        </w:rPr>
        <w:t xml:space="preserve">indirect </w:t>
      </w:r>
      <w:r>
        <w:rPr>
          <w:rFonts w:ascii="Times New Roman" w:hAnsi="Times New Roman"/>
          <w:rtl w:val="0"/>
          <w:lang w:val="fr-FR"/>
        </w:rPr>
        <w:t xml:space="preserve"> protection</w:t>
      </w:r>
      <w:r>
        <w:rPr>
          <w:rFonts w:ascii="Times New Roman" w:hAnsi="Times New Roman"/>
          <w:rtl w:val="0"/>
        </w:rPr>
        <w:t xml:space="preserve"> </w:t>
      </w:r>
      <w:r>
        <w:rPr>
          <w:rFonts w:ascii="Times New Roman" w:hAnsi="Times New Roman"/>
          <w:rtl w:val="0"/>
          <w:lang w:val="en-US"/>
        </w:rPr>
        <w:t xml:space="preserve"> against certain forms of digital violence. However, these laws </w:t>
      </w:r>
      <w:r>
        <w:rPr>
          <w:rFonts w:ascii="Times New Roman" w:hAnsi="Times New Roman"/>
          <w:rtl w:val="0"/>
        </w:rPr>
        <w:t>are insufficient to</w:t>
      </w:r>
      <w:r>
        <w:rPr>
          <w:rFonts w:ascii="Times New Roman" w:hAnsi="Times New Roman"/>
          <w:rtl w:val="0"/>
          <w:lang w:val="en-US"/>
        </w:rPr>
        <w:t xml:space="preserve"> clearly and effectively regulat</w:t>
      </w:r>
      <w:r>
        <w:rPr>
          <w:rFonts w:ascii="Times New Roman" w:hAnsi="Times New Roman"/>
          <w:rtl w:val="0"/>
        </w:rPr>
        <w:t xml:space="preserve">e </w:t>
      </w:r>
      <w:r>
        <w:rPr>
          <w:rFonts w:ascii="Times New Roman" w:hAnsi="Times New Roman"/>
          <w:rtl w:val="0"/>
          <w:lang w:val="en-US"/>
        </w:rPr>
        <w:t xml:space="preserve">sexually abusive content </w:t>
      </w:r>
      <w:r>
        <w:rPr>
          <w:rFonts w:ascii="Times New Roman" w:hAnsi="Times New Roman"/>
          <w:rtl w:val="0"/>
        </w:rPr>
        <w:t>which is created</w:t>
      </w:r>
      <w:r>
        <w:rPr>
          <w:rFonts w:ascii="Times New Roman" w:hAnsi="Times New Roman"/>
          <w:rtl w:val="0"/>
          <w:lang w:val="en-US"/>
        </w:rPr>
        <w:t xml:space="preserve"> through artificial intelligence, such as deepfakes.</w:t>
      </w:r>
      <w:r>
        <w:rPr>
          <w:rFonts w:ascii="Times New Roman" w:hAnsi="Times New Roman"/>
          <w:rtl w:val="0"/>
        </w:rPr>
        <w:t xml:space="preserve"> </w:t>
      </w:r>
      <w:r>
        <w:rPr>
          <w:rFonts w:ascii="Times New Roman" w:hAnsi="Times New Roman"/>
          <w:rtl w:val="0"/>
          <w:lang w:val="en-US"/>
        </w:rPr>
        <w:t xml:space="preserve">Despite these </w:t>
      </w:r>
      <w:r>
        <w:rPr>
          <w:rFonts w:ascii="Times New Roman" w:hAnsi="Times New Roman"/>
          <w:rtl w:val="0"/>
        </w:rPr>
        <w:t xml:space="preserve">legislative </w:t>
      </w:r>
      <w:r>
        <w:rPr>
          <w:rFonts w:ascii="Times New Roman" w:hAnsi="Times New Roman"/>
          <w:rtl w:val="0"/>
          <w:lang w:val="en-US"/>
        </w:rPr>
        <w:t>frameworks</w:t>
      </w:r>
      <w:r>
        <w:rPr>
          <w:rFonts w:ascii="Times New Roman" w:hAnsi="Times New Roman"/>
          <w:rtl w:val="0"/>
        </w:rPr>
        <w:t>,</w:t>
      </w:r>
      <w:r>
        <w:rPr>
          <w:rFonts w:ascii="Times New Roman" w:hAnsi="Times New Roman"/>
          <w:rtl w:val="0"/>
          <w:lang w:val="en-US"/>
        </w:rPr>
        <w:t xml:space="preserve"> substantial shortcomings remain</w:t>
      </w:r>
      <w:r>
        <w:rPr>
          <w:rFonts w:ascii="Times New Roman" w:hAnsi="Times New Roman"/>
          <w:rtl w:val="0"/>
        </w:rPr>
        <w:t xml:space="preserve"> </w:t>
      </w:r>
      <w:r>
        <w:rPr>
          <w:rFonts w:ascii="Times New Roman" w:hAnsi="Times New Roman"/>
          <w:rtl w:val="0"/>
          <w:lang w:val="en-US"/>
        </w:rPr>
        <w:t>in the Philippines</w:t>
      </w:r>
      <w:r>
        <w:rPr>
          <w:rFonts w:ascii="Times New Roman" w:hAnsi="Times New Roman" w:hint="default"/>
          <w:rtl w:val="1"/>
        </w:rPr>
        <w:t xml:space="preserve">’ </w:t>
      </w:r>
      <w:r>
        <w:rPr>
          <w:rFonts w:ascii="Times New Roman" w:hAnsi="Times New Roman"/>
          <w:rtl w:val="0"/>
          <w:lang w:val="en-US"/>
        </w:rPr>
        <w:t>response to digital violence.</w:t>
      </w:r>
    </w:p>
    <w:p>
      <w:pPr>
        <w:pStyle w:val="Saptanmış"/>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As the Philippines becomes increasingly connected online, digital spaces offer many opportunities for communication and empowerment</w:t>
      </w:r>
      <w:r>
        <w:rPr>
          <w:rFonts w:ascii="Times New Roman" w:hAnsi="Times New Roman"/>
          <w:rtl w:val="0"/>
        </w:rPr>
        <w:t xml:space="preserve"> for the people</w:t>
      </w:r>
      <w:r>
        <w:rPr>
          <w:rFonts w:ascii="Times New Roman" w:hAnsi="Times New Roman"/>
          <w:rtl w:val="0"/>
        </w:rPr>
        <w:t xml:space="preserve">. </w:t>
      </w:r>
      <w:r>
        <w:rPr>
          <w:rFonts w:ascii="Times New Roman" w:hAnsi="Times New Roman"/>
          <w:rtl w:val="0"/>
        </w:rPr>
        <w:t>On the other hand</w:t>
      </w:r>
      <w:r>
        <w:rPr>
          <w:rFonts w:ascii="Times New Roman" w:hAnsi="Times New Roman"/>
          <w:rtl w:val="0"/>
          <w:lang w:val="en-US"/>
        </w:rPr>
        <w:t xml:space="preserve">, they have also </w:t>
      </w:r>
      <w:r>
        <w:rPr>
          <w:rFonts w:ascii="Times New Roman" w:hAnsi="Times New Roman"/>
          <w:rtl w:val="0"/>
        </w:rPr>
        <w:t xml:space="preserve">become </w:t>
      </w:r>
      <w:r>
        <w:rPr>
          <w:rFonts w:ascii="Times New Roman" w:hAnsi="Times New Roman"/>
          <w:rtl w:val="0"/>
          <w:lang w:val="en-US"/>
        </w:rPr>
        <w:t>arenas where women, girls, and gender-diverse people face disproportionate harm</w:t>
      </w:r>
      <w:r>
        <w:rPr>
          <w:rFonts w:ascii="Times New Roman" w:hAnsi="Times New Roman"/>
          <w:rtl w:val="0"/>
        </w:rPr>
        <w:t xml:space="preserve">. They </w:t>
      </w:r>
      <w:r>
        <w:rPr>
          <w:rFonts w:ascii="Times New Roman" w:hAnsi="Times New Roman"/>
          <w:rtl w:val="0"/>
          <w:lang w:val="en-US"/>
        </w:rPr>
        <w:t>includ</w:t>
      </w:r>
      <w:r>
        <w:rPr>
          <w:rFonts w:ascii="Times New Roman" w:hAnsi="Times New Roman"/>
          <w:rtl w:val="0"/>
        </w:rPr>
        <w:t>e</w:t>
      </w:r>
      <w:r>
        <w:rPr>
          <w:rFonts w:ascii="Times New Roman" w:hAnsi="Times New Roman"/>
          <w:rtl w:val="0"/>
          <w:lang w:val="en-US"/>
        </w:rPr>
        <w:t xml:space="preserve"> harassment, non-consensual image sharing, stalking, and AI-enabled digital abuse such as deepfakes. Online gender-based violence (OGBV) in the Philippines </w:t>
      </w:r>
      <w:r>
        <w:rPr>
          <w:rFonts w:ascii="Times New Roman" w:hAnsi="Times New Roman"/>
          <w:rtl w:val="0"/>
        </w:rPr>
        <w:t>contains</w:t>
      </w:r>
      <w:r>
        <w:rPr>
          <w:rFonts w:ascii="Times New Roman" w:hAnsi="Times New Roman"/>
          <w:rtl w:val="0"/>
          <w:lang w:val="en-US"/>
        </w:rPr>
        <w:t xml:space="preserve"> a range of harms</w:t>
      </w:r>
      <w:r>
        <w:rPr>
          <w:rFonts w:ascii="Times New Roman" w:hAnsi="Times New Roman"/>
          <w:rtl w:val="0"/>
        </w:rPr>
        <w:t xml:space="preserve"> </w:t>
      </w:r>
      <w:r>
        <w:rPr>
          <w:rFonts w:ascii="Times New Roman" w:hAnsi="Times New Roman"/>
          <w:rtl w:val="0"/>
          <w:lang w:val="en-US"/>
        </w:rPr>
        <w:t>from cyber</w:t>
      </w:r>
      <w:r>
        <w:rPr>
          <w:rFonts w:ascii="Times New Roman" w:hAnsi="Times New Roman"/>
          <w:rtl w:val="0"/>
        </w:rPr>
        <w:t xml:space="preserve"> </w:t>
      </w:r>
      <w:r>
        <w:rPr>
          <w:rFonts w:ascii="Times New Roman" w:hAnsi="Times New Roman"/>
          <w:rtl w:val="0"/>
          <w:lang w:val="en-US"/>
        </w:rPr>
        <w:t xml:space="preserve">harassment to digitally circulated sexually explicit images without </w:t>
      </w:r>
      <w:r>
        <w:rPr>
          <w:rFonts w:ascii="Times New Roman" w:hAnsi="Times New Roman"/>
          <w:rtl w:val="0"/>
        </w:rPr>
        <w:t xml:space="preserve">confirmation which have </w:t>
      </w:r>
      <w:r>
        <w:rPr>
          <w:rFonts w:ascii="Times New Roman" w:hAnsi="Times New Roman"/>
          <w:rtl w:val="0"/>
          <w:lang w:val="en-US"/>
        </w:rPr>
        <w:t xml:space="preserve">impacts </w:t>
      </w:r>
      <w:r>
        <w:rPr>
          <w:rFonts w:ascii="Times New Roman" w:hAnsi="Times New Roman"/>
          <w:rtl w:val="0"/>
        </w:rPr>
        <w:t xml:space="preserve">on </w:t>
      </w:r>
      <w:r>
        <w:rPr>
          <w:rFonts w:ascii="Times New Roman" w:hAnsi="Times New Roman"/>
          <w:rtl w:val="0"/>
          <w:lang w:val="en-US"/>
        </w:rPr>
        <w:t>women, girls, and LGBTQIA+ individuals. Documented cases of OGBV continue to rise, reflecting gaps in enforcement, survivor support, and platform accountability.</w:t>
      </w:r>
      <w:r>
        <w:rPr>
          <w:rFonts w:ascii="Times New Roman" w:hAnsi="Times New Roman"/>
          <w:rtl w:val="0"/>
        </w:rPr>
        <w:t xml:space="preserve"> </w:t>
      </w:r>
      <w:r>
        <w:rPr>
          <w:rFonts w:ascii="Times New Roman" w:hAnsi="Times New Roman"/>
          <w:rtl w:val="0"/>
          <w:lang w:val="en-US"/>
        </w:rPr>
        <w:t xml:space="preserve">Despite these legal measures, </w:t>
      </w:r>
      <w:r>
        <w:rPr>
          <w:rFonts w:ascii="Times New Roman" w:hAnsi="Times New Roman"/>
          <w:rtl w:val="0"/>
        </w:rPr>
        <w:t xml:space="preserve">the </w:t>
      </w:r>
      <w:r>
        <w:rPr>
          <w:rFonts w:ascii="Times New Roman" w:hAnsi="Times New Roman"/>
          <w:rtl w:val="0"/>
          <w:lang w:val="en-US"/>
        </w:rPr>
        <w:t xml:space="preserve">gaps and challenges </w:t>
      </w:r>
      <w:r>
        <w:rPr>
          <w:rFonts w:ascii="Times New Roman" w:hAnsi="Times New Roman"/>
          <w:rtl w:val="0"/>
        </w:rPr>
        <w:t>insist on</w:t>
      </w:r>
      <w:r>
        <w:rPr>
          <w:rFonts w:ascii="Times New Roman" w:hAnsi="Times New Roman"/>
          <w:rtl w:val="0"/>
          <w:lang w:val="en-US"/>
        </w:rPr>
        <w:t xml:space="preserve"> the Philippines</w:t>
      </w:r>
      <w:r>
        <w:rPr>
          <w:rFonts w:ascii="Times New Roman" w:hAnsi="Times New Roman" w:hint="default"/>
          <w:rtl w:val="1"/>
        </w:rPr>
        <w:t xml:space="preserve">’ </w:t>
      </w:r>
      <w:r>
        <w:rPr>
          <w:rFonts w:ascii="Times New Roman" w:hAnsi="Times New Roman"/>
          <w:rtl w:val="0"/>
          <w:lang w:val="en-US"/>
        </w:rPr>
        <w:t>response to digital violence. These include the lack of clear legal definitions specific to AI-driven and deepfake-based abuse</w:t>
      </w:r>
      <w:r>
        <w:rPr>
          <w:rFonts w:ascii="Times New Roman" w:hAnsi="Times New Roman"/>
          <w:rtl w:val="0"/>
        </w:rPr>
        <w:t>. L</w:t>
      </w:r>
      <w:r>
        <w:rPr>
          <w:rFonts w:ascii="Times New Roman" w:hAnsi="Times New Roman"/>
          <w:rtl w:val="0"/>
          <w:lang w:val="en-US"/>
        </w:rPr>
        <w:t xml:space="preserve">imited access to safe and effective reporting mechanisms for survivors, inadequate accountability of digital platforms, and slow legal processes with low </w:t>
      </w:r>
      <w:r>
        <w:rPr>
          <w:rFonts w:ascii="Times New Roman" w:hAnsi="Times New Roman"/>
          <w:rtl w:val="0"/>
        </w:rPr>
        <w:t>persuader</w:t>
      </w:r>
      <w:r>
        <w:rPr>
          <w:rFonts w:ascii="Times New Roman" w:hAnsi="Times New Roman"/>
          <w:rtl w:val="0"/>
          <w:lang w:val="en-US"/>
        </w:rPr>
        <w:t xml:space="preserve"> effect</w:t>
      </w:r>
      <w:r>
        <w:rPr>
          <w:rFonts w:ascii="Times New Roman" w:hAnsi="Times New Roman"/>
          <w:rtl w:val="0"/>
        </w:rPr>
        <w:t xml:space="preserve"> are also some of the main issues of the digital violence</w:t>
      </w:r>
      <w:r>
        <w:rPr>
          <w:rFonts w:ascii="Times New Roman" w:hAnsi="Times New Roman"/>
          <w:rtl w:val="0"/>
          <w:lang w:val="en-US"/>
        </w:rPr>
        <w:t xml:space="preserve">. As a result, many victims </w:t>
      </w:r>
      <w:r>
        <w:rPr>
          <w:rFonts w:ascii="Times New Roman" w:hAnsi="Times New Roman"/>
          <w:rtl w:val="0"/>
        </w:rPr>
        <w:t xml:space="preserve">struggle with </w:t>
      </w:r>
      <w:r>
        <w:rPr>
          <w:rFonts w:ascii="Times New Roman" w:hAnsi="Times New Roman"/>
          <w:rtl w:val="0"/>
          <w:lang w:val="en-US"/>
        </w:rPr>
        <w:t xml:space="preserve">accessing justice, </w:t>
      </w:r>
      <w:r>
        <w:rPr>
          <w:rFonts w:ascii="Times New Roman" w:hAnsi="Times New Roman"/>
          <w:rtl w:val="0"/>
        </w:rPr>
        <w:t xml:space="preserve">which </w:t>
      </w:r>
      <w:r>
        <w:rPr>
          <w:rFonts w:ascii="Times New Roman" w:hAnsi="Times New Roman"/>
          <w:rtl w:val="0"/>
          <w:lang w:val="en-US"/>
        </w:rPr>
        <w:t>allow</w:t>
      </w:r>
      <w:r>
        <w:rPr>
          <w:rFonts w:ascii="Times New Roman" w:hAnsi="Times New Roman"/>
          <w:rtl w:val="0"/>
        </w:rPr>
        <w:t>s</w:t>
      </w:r>
      <w:r>
        <w:rPr>
          <w:rFonts w:ascii="Times New Roman" w:hAnsi="Times New Roman"/>
          <w:rtl w:val="0"/>
          <w:lang w:val="en-US"/>
        </w:rPr>
        <w:t xml:space="preserve"> digital gender-based violence to continue and expand.</w:t>
      </w:r>
    </w:p>
    <w:p>
      <w:pPr>
        <w:pStyle w:val="Saptanmış"/>
        <w:suppressAutoHyphens w:val="1"/>
        <w:spacing w:before="0" w:after="240" w:line="240" w:lineRule="auto"/>
        <w:rPr>
          <w:rFonts w:ascii="Times New Roman" w:cs="Times New Roman" w:hAnsi="Times New Roman" w:eastAsia="Times New Roman"/>
        </w:rPr>
      </w:pPr>
      <w:r>
        <w:rPr>
          <w:rFonts w:ascii="Times New Roman" w:hAnsi="Times New Roman"/>
          <w:rtl w:val="0"/>
        </w:rPr>
        <w:t xml:space="preserve">To conclude, The </w:t>
      </w:r>
      <w:r>
        <w:rPr>
          <w:rFonts w:ascii="Times New Roman" w:hAnsi="Times New Roman"/>
          <w:rtl w:val="0"/>
          <w:lang w:val="en-US"/>
        </w:rPr>
        <w:t xml:space="preserve">Philippines has </w:t>
      </w:r>
      <w:r>
        <w:rPr>
          <w:rFonts w:ascii="Times New Roman" w:hAnsi="Times New Roman"/>
          <w:rtl w:val="0"/>
        </w:rPr>
        <w:t>various</w:t>
      </w:r>
      <w:r>
        <w:rPr>
          <w:rFonts w:ascii="Times New Roman" w:hAnsi="Times New Roman"/>
          <w:rtl w:val="0"/>
          <w:lang w:val="fr-FR"/>
        </w:rPr>
        <w:t xml:space="preserve"> important legal </w:t>
      </w:r>
      <w:r>
        <w:rPr>
          <w:rFonts w:ascii="Times New Roman" w:hAnsi="Times New Roman"/>
          <w:rtl w:val="0"/>
        </w:rPr>
        <w:t>stances</w:t>
      </w:r>
      <w:r>
        <w:rPr>
          <w:rFonts w:ascii="Times New Roman" w:hAnsi="Times New Roman"/>
          <w:rtl w:val="0"/>
          <w:lang w:val="en-US"/>
        </w:rPr>
        <w:t xml:space="preserve"> aimed at </w:t>
      </w:r>
      <w:r>
        <w:rPr>
          <w:rFonts w:ascii="Times New Roman" w:hAnsi="Times New Roman"/>
          <w:rtl w:val="0"/>
        </w:rPr>
        <w:t>preventing</w:t>
      </w:r>
      <w:r>
        <w:rPr>
          <w:rFonts w:ascii="Times New Roman" w:hAnsi="Times New Roman"/>
          <w:rtl w:val="0"/>
          <w:lang w:val="en-US"/>
        </w:rPr>
        <w:t xml:space="preserve"> women </w:t>
      </w:r>
      <w:r>
        <w:rPr>
          <w:rFonts w:ascii="Times New Roman" w:hAnsi="Times New Roman"/>
          <w:rtl w:val="0"/>
        </w:rPr>
        <w:t xml:space="preserve">and girl </w:t>
      </w:r>
      <w:r>
        <w:rPr>
          <w:rFonts w:ascii="Times New Roman" w:hAnsi="Times New Roman"/>
          <w:rtl w:val="0"/>
          <w:lang w:val="en-US"/>
        </w:rPr>
        <w:t xml:space="preserve">from both digital and physical violence. The Safe Spaces Act criminalizes gender-based harassment, including acts committed in online </w:t>
      </w:r>
      <w:r>
        <w:rPr>
          <w:rFonts w:ascii="Times New Roman" w:hAnsi="Times New Roman"/>
          <w:rtl w:val="0"/>
        </w:rPr>
        <w:t>platforms</w:t>
      </w:r>
      <w:r>
        <w:rPr>
          <w:rFonts w:ascii="Times New Roman" w:hAnsi="Times New Roman"/>
          <w:rtl w:val="0"/>
          <w:lang w:val="en-US"/>
        </w:rPr>
        <w:t>. The Anti-Photo and Video Voyeurism Act prohibits the non-consensual sharing of private images and videos</w:t>
      </w:r>
      <w:r>
        <w:rPr>
          <w:rFonts w:ascii="Times New Roman" w:hAnsi="Times New Roman"/>
          <w:rtl w:val="0"/>
        </w:rPr>
        <w:t>. W</w:t>
      </w:r>
      <w:r>
        <w:rPr>
          <w:rFonts w:ascii="Times New Roman" w:hAnsi="Times New Roman"/>
          <w:rtl w:val="0"/>
          <w:lang w:val="en-US"/>
        </w:rPr>
        <w:t xml:space="preserve">hile the Anti-Violence Against Women and </w:t>
      </w:r>
      <w:r>
        <w:rPr>
          <w:rFonts w:ascii="Times New Roman" w:hAnsi="Times New Roman"/>
          <w:rtl w:val="0"/>
        </w:rPr>
        <w:t>t</w:t>
      </w:r>
      <w:r>
        <w:rPr>
          <w:rFonts w:ascii="Times New Roman" w:hAnsi="Times New Roman"/>
          <w:rtl w:val="0"/>
          <w:lang w:val="en-US"/>
        </w:rPr>
        <w:t>heir Children Act</w:t>
      </w:r>
      <w:r>
        <w:rPr>
          <w:rFonts w:ascii="Times New Roman" w:hAnsi="Times New Roman"/>
          <w:rtl w:val="0"/>
        </w:rPr>
        <w:t xml:space="preserve"> </w:t>
      </w:r>
      <w:r>
        <w:rPr>
          <w:rFonts w:ascii="Times New Roman" w:hAnsi="Times New Roman"/>
          <w:rtl w:val="0"/>
          <w:lang w:val="en-US"/>
        </w:rPr>
        <w:t xml:space="preserve"> recognizes psychological and emotional abuse, thereby providing indirect protection against certain forms of digital violence. However, these laws remain insufficient in clearly and </w:t>
      </w:r>
      <w:r>
        <w:rPr>
          <w:rFonts w:ascii="Times New Roman" w:hAnsi="Times New Roman"/>
          <w:rtl w:val="0"/>
        </w:rPr>
        <w:t>broadly</w:t>
      </w:r>
      <w:r>
        <w:rPr>
          <w:rFonts w:ascii="Times New Roman" w:hAnsi="Times New Roman"/>
          <w:rtl w:val="0"/>
        </w:rPr>
        <w:t xml:space="preserve"> </w:t>
      </w:r>
      <w:r>
        <w:rPr>
          <w:rFonts w:ascii="Times New Roman" w:hAnsi="Times New Roman"/>
          <w:rtl w:val="0"/>
        </w:rPr>
        <w:t>arranging</w:t>
      </w:r>
      <w:r>
        <w:rPr>
          <w:rFonts w:ascii="Times New Roman" w:hAnsi="Times New Roman"/>
          <w:rtl w:val="0"/>
          <w:lang w:val="en-US"/>
        </w:rPr>
        <w:t xml:space="preserve"> sexually </w:t>
      </w:r>
      <w:r>
        <w:rPr>
          <w:rFonts w:ascii="Times New Roman" w:hAnsi="Times New Roman"/>
          <w:rtl w:val="0"/>
        </w:rPr>
        <w:t>obvious</w:t>
      </w:r>
      <w:r>
        <w:rPr>
          <w:rFonts w:ascii="Times New Roman" w:hAnsi="Times New Roman"/>
          <w:rtl w:val="0"/>
          <w:lang w:val="it-IT"/>
        </w:rPr>
        <w:t xml:space="preserve"> content</w:t>
      </w:r>
      <w:r>
        <w:rPr>
          <w:rFonts w:ascii="Times New Roman" w:hAnsi="Times New Roman"/>
          <w:rtl w:val="0"/>
        </w:rPr>
        <w:t xml:space="preserve"> which is</w:t>
      </w:r>
      <w:r>
        <w:rPr>
          <w:rFonts w:ascii="Times New Roman" w:hAnsi="Times New Roman"/>
          <w:rtl w:val="0"/>
          <w:lang w:val="en-US"/>
        </w:rPr>
        <w:t xml:space="preserve"> generated through artificial intelligence</w:t>
      </w:r>
      <w:r>
        <w:rPr>
          <w:rFonts w:ascii="Times New Roman" w:hAnsi="Times New Roman"/>
          <w:rtl w:val="0"/>
        </w:rPr>
        <w:t>.</w:t>
      </w:r>
    </w:p>
    <w:p>
      <w:pPr>
        <w:pStyle w:val="Saptanmış"/>
        <w:suppressAutoHyphens w:val="1"/>
        <w:spacing w:before="0" w:after="240" w:line="240" w:lineRule="auto"/>
        <w:rPr>
          <w:rFonts w:ascii="Times New Roman" w:cs="Times New Roman" w:hAnsi="Times New Roman" w:eastAsia="Times New Roman"/>
        </w:rPr>
      </w:pPr>
    </w:p>
    <w:p>
      <w:pPr>
        <w:pStyle w:val="Saptanmış"/>
        <w:suppressAutoHyphens w:val="1"/>
        <w:spacing w:before="0" w:after="240" w:line="240" w:lineRule="auto"/>
        <w:rPr>
          <w:rFonts w:ascii="Times New Roman" w:cs="Times New Roman" w:hAnsi="Times New Roman" w:eastAsia="Times New Roman"/>
        </w:rPr>
      </w:pPr>
      <w:r>
        <w:rPr>
          <w:rFonts w:ascii="Times New Roman" w:hAnsi="Times New Roman"/>
          <w:rtl w:val="0"/>
        </w:rPr>
        <w:t>BIBLIOGRAPHY</w:t>
      </w:r>
    </w:p>
    <w:p>
      <w:pPr>
        <w:pStyle w:val="Saptanmış"/>
        <w:suppressAutoHyphens w:val="1"/>
        <w:spacing w:before="0" w:after="240" w:line="240" w:lineRule="auto"/>
        <w:rPr>
          <w:rFonts w:ascii="Times New Roman" w:cs="Times New Roman" w:hAnsi="Times New Roman" w:eastAsia="Times New Roman"/>
          <w:u w:val="single"/>
        </w:rPr>
      </w:pPr>
      <w:r>
        <w:rPr>
          <w:rFonts w:ascii="Times New Roman" w:hAnsi="Times New Roman"/>
          <w:rtl w:val="0"/>
        </w:rPr>
        <w:t xml:space="preserve">Source: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"https://www.unwomen.org/en/digital-library/publications"</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https://www.unwomen.org/en/digital-library/publications</w:t>
      </w:r>
      <w:r>
        <w:rPr>
          <w:rFonts w:ascii="Times New Roman" w:cs="Times New Roman" w:hAnsi="Times New Roman" w:eastAsia="Times New Roman"/>
        </w:rPr>
        <w:fldChar w:fldCharType="end" w:fldLock="0"/>
      </w:r>
    </w:p>
    <w:p>
      <w:pPr>
        <w:pStyle w:val="Saptanmış"/>
        <w:suppressAutoHyphens w:val="1"/>
        <w:spacing w:before="0" w:after="240" w:line="240" w:lineRule="auto"/>
        <w:rPr>
          <w:rFonts w:ascii="Times New Roman" w:cs="Times New Roman" w:hAnsi="Times New Roman" w:eastAsia="Times New Roman"/>
          <w:u w:val="single"/>
        </w:rPr>
      </w:pPr>
    </w:p>
    <w:p>
      <w:pPr>
        <w:pStyle w:val="Saptanmış"/>
        <w:suppressAutoHyphens w:val="1"/>
        <w:spacing w:before="0" w:after="240" w:line="240" w:lineRule="auto"/>
      </w:pPr>
      <w:r>
        <w:rPr>
          <w:rFonts w:ascii="Times New Roman" w:hAnsi="Times New Roman"/>
          <w:u w:val="single"/>
          <w:rtl w:val="0"/>
        </w:rPr>
        <w:t xml:space="preserve"> </w:t>
      </w:r>
      <w:r>
        <w:rPr>
          <w:rFonts w:ascii="Times New Roman" w:hAnsi="Times New Roman"/>
          <w:u w:val="single"/>
          <w:rtl w:val="0"/>
          <w:lang w:val="en-US"/>
        </w:rPr>
        <w:t>https://philippines.un.org/en/289317-un-women-govt-and-cso-partners-tackle-online-gbv-and-why-it-keeps-women-away-politics?utm_source</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Gövde">
    <w:name w:val="Gövde"/>
    <w:next w:val="Gövd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Saptanmış">
    <w:name w:val="Saptanmış"/>
    <w:next w:val="Saptanmış"/>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