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609.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Labour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 is a country located in Western Europe with an approximate population of 66 650 804 people. France is known for having excellent healthcare and some of the most prestigious schools.The main source of livelihood for France is the food industry making up 20% of the local economy.France like most countries suffers from poverty and child labour.</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there are over 152 million children in France that work under harsh conditions for a very small amount of money. France’s child labour problems started during the industrial revolution with the need for more labour.The countries that play a key role in child labour are The United States, Germany and Canada for tackling the problem.The biggest contributor to this problem is South Sudan having 49% child labour.France plays a significant role to removing child labour in their country by having strict prohibiton laws to restrict work for children below the age of 16 or 18 if the job is considered hazardous.The UN has taken action over the years to stop child labour by issuing resolutions such as the ILO Convention No. 138 to eliminate child labour and hazardous work conditions.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 firmly opposes all forms of child labour and considers it a serious violation of human rights and a major obstacle to sustainable development.France also has a zero tolerance policy against all child labour.France is a strong supporter of SDG 8.7 to end child labour and unsafe work environments.France intends to fix this problem by issuing much needed help to poor families, making education easier to reach and monitoring work spaces.I believe that this problem could be fixed by making environments safer against vulnerable families and lending financial help to those in need of it. I think the UN should pass laws against it but by focusing on the countries where it is more abundant </w:t>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