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60B5" w14:textId="2ED837BD" w:rsidR="000D5546" w:rsidRDefault="000D5546" w:rsidP="00C01C7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DF0B67" wp14:editId="35EF49AA">
                <wp:simplePos x="0" y="0"/>
                <wp:positionH relativeFrom="column">
                  <wp:posOffset>1748155</wp:posOffset>
                </wp:positionH>
                <wp:positionV relativeFrom="paragraph">
                  <wp:posOffset>243205</wp:posOffset>
                </wp:positionV>
                <wp:extent cx="2162175" cy="857250"/>
                <wp:effectExtent l="0" t="0" r="9525" b="0"/>
                <wp:wrapNone/>
                <wp:docPr id="123323286" name="Metin Kutusu 3"/>
                <wp:cNvGraphicFramePr/>
                <a:graphic xmlns:a="http://schemas.openxmlformats.org/drawingml/2006/main">
                  <a:graphicData uri="http://schemas.microsoft.com/office/word/2010/wordprocessingShape">
                    <wps:wsp>
                      <wps:cNvSpPr txBox="1"/>
                      <wps:spPr>
                        <a:xfrm>
                          <a:off x="0" y="0"/>
                          <a:ext cx="2162175" cy="857250"/>
                        </a:xfrm>
                        <a:prstGeom prst="rect">
                          <a:avLst/>
                        </a:prstGeom>
                        <a:solidFill>
                          <a:schemeClr val="lt1"/>
                        </a:solidFill>
                        <a:ln w="6350">
                          <a:noFill/>
                        </a:ln>
                      </wps:spPr>
                      <wps:txbx>
                        <w:txbxContent>
                          <w:p w14:paraId="00CCA9D5" w14:textId="235A9862" w:rsidR="000D5546" w:rsidRPr="000D5546" w:rsidRDefault="000D5546">
                            <w:pPr>
                              <w:rPr>
                                <w:rFonts w:ascii="Times New Roman" w:hAnsi="Times New Roman" w:cs="Times New Roman"/>
                                <w:b/>
                                <w:bCs/>
                                <w:sz w:val="24"/>
                                <w:szCs w:val="24"/>
                              </w:rPr>
                            </w:pPr>
                            <w:r w:rsidRPr="000D5546">
                              <w:rPr>
                                <w:rFonts w:ascii="Times New Roman" w:hAnsi="Times New Roman" w:cs="Times New Roman"/>
                                <w:b/>
                                <w:bCs/>
                                <w:sz w:val="24"/>
                                <w:szCs w:val="24"/>
                              </w:rPr>
                              <w:t xml:space="preserve">Ensuring access to education for refugee children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DF0B67" id="_x0000_t202" coordsize="21600,21600" o:spt="202" path="m,l,21600r21600,l21600,xe">
                <v:stroke joinstyle="miter"/>
                <v:path gradientshapeok="t" o:connecttype="rect"/>
              </v:shapetype>
              <v:shape id="Metin Kutusu 3" o:spid="_x0000_s1026" type="#_x0000_t202" style="position:absolute;margin-left:137.65pt;margin-top:19.15pt;width:170.25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" fillcolor="white [3201]" stroked="f" strokeweight=".5pt">
                <v:textbox>
                  <w:txbxContent>
                    <w:p w14:paraId="00CCA9D5" w14:textId="235A9862" w:rsidR="000D5546" w:rsidRPr="000D5546" w:rsidRDefault="000D5546">
                      <w:pPr>
                        <w:rPr>
                          <w:rFonts w:ascii="Times New Roman" w:hAnsi="Times New Roman" w:cs="Times New Roman"/>
                          <w:b/>
                          <w:bCs/>
                          <w:sz w:val="24"/>
                          <w:szCs w:val="24"/>
                        </w:rPr>
                      </w:pPr>
                      <w:r w:rsidRPr="000D5546">
                        <w:rPr>
                          <w:rFonts w:ascii="Times New Roman" w:hAnsi="Times New Roman" w:cs="Times New Roman"/>
                          <w:b/>
                          <w:bCs/>
                          <w:sz w:val="24"/>
                          <w:szCs w:val="24"/>
                        </w:rPr>
                        <w:t xml:space="preserve">Ensuring access to education for refugee children                                     </w:t>
                      </w:r>
                    </w:p>
                  </w:txbxContent>
                </v:textbox>
              </v:shape>
            </w:pict>
          </mc:Fallback>
        </mc:AlternateContent>
      </w:r>
      <w:r>
        <w:rPr>
          <w:rFonts w:ascii="Times New Roman" w:hAnsi="Times New Roman" w:cs="Times New Roman"/>
          <w:noProof/>
          <w:sz w:val="24"/>
          <w:szCs w:val="24"/>
        </w:rPr>
        <w:drawing>
          <wp:inline distT="0" distB="0" distL="0" distR="0" wp14:anchorId="20FCED93" wp14:editId="2B1BDC9A">
            <wp:extent cx="1621134" cy="1075690"/>
            <wp:effectExtent l="0" t="0" r="0" b="0"/>
            <wp:docPr id="3344185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637826" cy="1086766"/>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1814230" wp14:editId="39812958">
            <wp:extent cx="1562100" cy="1143000"/>
            <wp:effectExtent l="0" t="0" r="0" b="0"/>
            <wp:docPr id="116172140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1143000"/>
                    </a:xfrm>
                    <a:prstGeom prst="rect">
                      <a:avLst/>
                    </a:prstGeom>
                    <a:noFill/>
                  </pic:spPr>
                </pic:pic>
              </a:graphicData>
            </a:graphic>
          </wp:inline>
        </w:drawing>
      </w:r>
    </w:p>
    <w:p w14:paraId="7F8E5B78" w14:textId="77777777" w:rsidR="000D5546" w:rsidRDefault="000D5546" w:rsidP="00C01C7F">
      <w:pPr>
        <w:rPr>
          <w:rFonts w:ascii="Times New Roman" w:hAnsi="Times New Roman" w:cs="Times New Roman"/>
          <w:sz w:val="24"/>
          <w:szCs w:val="24"/>
        </w:rPr>
      </w:pPr>
    </w:p>
    <w:p w14:paraId="2AF1DD7E" w14:textId="13581836"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 xml:space="preserve">Committee: SOCHUM  </w:t>
      </w:r>
    </w:p>
    <w:p w14:paraId="1BCAF2EF" w14:textId="77777777"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Country: AFGHANISTAN</w:t>
      </w:r>
    </w:p>
    <w:p w14:paraId="63DC76F2" w14:textId="77777777"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Delegate: SERRA SARAL, EGEBIL SCHOOLS</w:t>
      </w:r>
    </w:p>
    <w:p w14:paraId="14572DF8" w14:textId="77777777" w:rsidR="000D5546"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Afghanistan’s government provides fewer schools for girls than boys. Many children live far from a school so are not able to attend, which particularly affects girls. About 41 percent of schools have no buildings, and many lack boundary walls, water and toilets—disproportionately affecting girls. Girls are kept home due to gender norms that do notvalue or permit their education, or due to security concerns. A third of girls marry before age 18, and forces many girls out of school.</w:t>
      </w:r>
      <w:r>
        <w:rPr>
          <w:rFonts w:ascii="Times New Roman" w:hAnsi="Times New Roman" w:cs="Times New Roman"/>
          <w:sz w:val="24"/>
          <w:szCs w:val="24"/>
        </w:rPr>
        <w:t xml:space="preserve"> </w:t>
      </w:r>
      <w:r w:rsidRPr="00C01C7F">
        <w:rPr>
          <w:rFonts w:ascii="Times New Roman" w:hAnsi="Times New Roman" w:cs="Times New Roman"/>
          <w:sz w:val="24"/>
          <w:szCs w:val="24"/>
        </w:rPr>
        <w:t>The report calls on the Afghan government, and its international donors, to increase girls’ access to education through protecting schools and students, institutionalising and expanding models that help girls study, and taking concrete steps to meet the government’s obligation to provide universal free and compulsory primary education.</w:t>
      </w:r>
      <w:r>
        <w:rPr>
          <w:rFonts w:ascii="Times New Roman" w:hAnsi="Times New Roman" w:cs="Times New Roman"/>
          <w:sz w:val="24"/>
          <w:szCs w:val="24"/>
        </w:rPr>
        <w:t xml:space="preserve"> </w:t>
      </w:r>
    </w:p>
    <w:p w14:paraId="4EBA576F" w14:textId="1F838A23" w:rsidR="00C01C7F" w:rsidRPr="00C01C7F"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In some parts of the country, a shortage of schools and insufficient transportation are the main obstacles to education – a long walk to school means fewer children go. Geographical barriers, especially in mountainous areas, also make it hard for children to reach the classroom. Once children do make it, they often receive a lower quality of education because only 48 per cent of their teachers have the minimum academic qualifications (equivalent to an Associate Degree).</w:t>
      </w:r>
      <w:r>
        <w:rPr>
          <w:rFonts w:ascii="Times New Roman" w:hAnsi="Times New Roman" w:cs="Times New Roman"/>
          <w:sz w:val="24"/>
          <w:szCs w:val="24"/>
        </w:rPr>
        <w:t xml:space="preserve"> </w:t>
      </w:r>
      <w:r w:rsidRPr="00C01C7F">
        <w:rPr>
          <w:rFonts w:ascii="Times New Roman" w:hAnsi="Times New Roman" w:cs="Times New Roman"/>
          <w:sz w:val="24"/>
          <w:szCs w:val="24"/>
        </w:rPr>
        <w:t>The socio-political and humanitarian crises that Afghanistan faces critically affect a fragile education system. Natural disasters such as floods, earthquakes, and landslides exacerbate the situation for all children. These factors raise parental concerns about safety and can prevent them from sending their children to school.</w:t>
      </w:r>
    </w:p>
    <w:p w14:paraId="28CB05C3" w14:textId="2335BB5A" w:rsidR="008866A7" w:rsidRDefault="00C01C7F" w:rsidP="00C01C7F">
      <w:pPr>
        <w:rPr>
          <w:rFonts w:ascii="Times New Roman" w:hAnsi="Times New Roman" w:cs="Times New Roman"/>
          <w:sz w:val="24"/>
          <w:szCs w:val="24"/>
        </w:rPr>
      </w:pPr>
      <w:r w:rsidRPr="00C01C7F">
        <w:rPr>
          <w:rFonts w:ascii="Times New Roman" w:hAnsi="Times New Roman" w:cs="Times New Roman"/>
          <w:sz w:val="24"/>
          <w:szCs w:val="24"/>
        </w:rPr>
        <w:t>Providing quality education for the most vulnerable. A strong education system is key to getting more children in school, keeping them there, and helping them to become healthy and responsible citizens. Working at the national, provincial, community levels in close collaboration with the Ministry of Education and other partners, our support focuses on the most vulnerable people in disadvantaged areas, particularly girls, to combat the lack of learning caused by poverty, discrimination and conflict. A girl’s education  is not only  a moral imperative  but an  economic necessity.</w:t>
      </w:r>
    </w:p>
    <w:p w14:paraId="12EB0252" w14:textId="77777777" w:rsidR="00C01C7F" w:rsidRPr="00C01C7F" w:rsidRDefault="00C01C7F" w:rsidP="00C01C7F">
      <w:pPr>
        <w:ind w:left="360"/>
        <w:rPr>
          <w:rFonts w:ascii="Times New Roman" w:hAnsi="Times New Roman" w:cs="Times New Roman"/>
          <w:sz w:val="24"/>
          <w:szCs w:val="24"/>
        </w:rPr>
      </w:pPr>
    </w:p>
    <w:sectPr w:rsidR="00C01C7F" w:rsidRPr="00C01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6E2"/>
    <w:multiLevelType w:val="hybridMultilevel"/>
    <w:tmpl w:val="FE582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9189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75"/>
    <w:rsid w:val="000D5546"/>
    <w:rsid w:val="0039503F"/>
    <w:rsid w:val="00641E4E"/>
    <w:rsid w:val="0073034A"/>
    <w:rsid w:val="008866A7"/>
    <w:rsid w:val="00A46BB8"/>
    <w:rsid w:val="00A85975"/>
    <w:rsid w:val="00C01C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28AF"/>
  <w15:chartTrackingRefBased/>
  <w15:docId w15:val="{1AD947B9-C08E-4504-94CE-2CE477BD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859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859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8597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8597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8597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8597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597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597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597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597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8597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8597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8597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8597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8597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597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597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5975"/>
    <w:rPr>
      <w:rFonts w:eastAsiaTheme="majorEastAsia" w:cstheme="majorBidi"/>
      <w:color w:val="272727" w:themeColor="text1" w:themeTint="D8"/>
    </w:rPr>
  </w:style>
  <w:style w:type="paragraph" w:styleId="KonuBal">
    <w:name w:val="Title"/>
    <w:basedOn w:val="Normal"/>
    <w:next w:val="Normal"/>
    <w:link w:val="KonuBalChar"/>
    <w:uiPriority w:val="10"/>
    <w:qFormat/>
    <w:rsid w:val="00A85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597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597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597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597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5975"/>
    <w:rPr>
      <w:i/>
      <w:iCs/>
      <w:color w:val="404040" w:themeColor="text1" w:themeTint="BF"/>
    </w:rPr>
  </w:style>
  <w:style w:type="paragraph" w:styleId="ListeParagraf">
    <w:name w:val="List Paragraph"/>
    <w:basedOn w:val="Normal"/>
    <w:uiPriority w:val="34"/>
    <w:qFormat/>
    <w:rsid w:val="00A85975"/>
    <w:pPr>
      <w:ind w:left="720"/>
      <w:contextualSpacing/>
    </w:pPr>
  </w:style>
  <w:style w:type="character" w:styleId="GlVurgulama">
    <w:name w:val="Intense Emphasis"/>
    <w:basedOn w:val="VarsaylanParagrafYazTipi"/>
    <w:uiPriority w:val="21"/>
    <w:qFormat/>
    <w:rsid w:val="00A85975"/>
    <w:rPr>
      <w:i/>
      <w:iCs/>
      <w:color w:val="2F5496" w:themeColor="accent1" w:themeShade="BF"/>
    </w:rPr>
  </w:style>
  <w:style w:type="paragraph" w:styleId="GlAlnt">
    <w:name w:val="Intense Quote"/>
    <w:basedOn w:val="Normal"/>
    <w:next w:val="Normal"/>
    <w:link w:val="GlAlntChar"/>
    <w:uiPriority w:val="30"/>
    <w:qFormat/>
    <w:rsid w:val="00A85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85975"/>
    <w:rPr>
      <w:i/>
      <w:iCs/>
      <w:color w:val="2F5496" w:themeColor="accent1" w:themeShade="BF"/>
    </w:rPr>
  </w:style>
  <w:style w:type="character" w:styleId="GlBavuru">
    <w:name w:val="Intense Reference"/>
    <w:basedOn w:val="VarsaylanParagrafYazTipi"/>
    <w:uiPriority w:val="32"/>
    <w:qFormat/>
    <w:rsid w:val="00A85975"/>
    <w:rPr>
      <w:b/>
      <w:bCs/>
      <w:smallCaps/>
      <w:color w:val="2F5496" w:themeColor="accent1" w:themeShade="BF"/>
      <w:spacing w:val="5"/>
    </w:rPr>
  </w:style>
  <w:style w:type="character" w:styleId="Kpr">
    <w:name w:val="Hyperlink"/>
    <w:basedOn w:val="VarsaylanParagrafYazTipi"/>
    <w:uiPriority w:val="99"/>
    <w:unhideWhenUsed/>
    <w:rsid w:val="00C01C7F"/>
    <w:rPr>
      <w:color w:val="0563C1" w:themeColor="hyperlink"/>
      <w:u w:val="single"/>
    </w:rPr>
  </w:style>
  <w:style w:type="character" w:styleId="zmlenmeyenBahsetme">
    <w:name w:val="Unresolved Mention"/>
    <w:basedOn w:val="VarsaylanParagrafYazTipi"/>
    <w:uiPriority w:val="99"/>
    <w:semiHidden/>
    <w:unhideWhenUsed/>
    <w:rsid w:val="00C0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Keleş</dc:creator>
  <cp:keywords/>
  <dc:description/>
  <cp:lastModifiedBy>Dilan Keleş</cp:lastModifiedBy>
  <cp:revision>5</cp:revision>
  <dcterms:created xsi:type="dcterms:W3CDTF">2025-12-10T07:17:00Z</dcterms:created>
  <dcterms:modified xsi:type="dcterms:W3CDTF">2025-12-11T17:47:00Z</dcterms:modified>
</cp:coreProperties>
</file>