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1DEB" w14:textId="472F19EE" w:rsidR="003D2B8D" w:rsidRDefault="003D2B8D" w:rsidP="00D46A8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5029B3F" wp14:editId="2396F070">
                <wp:simplePos x="0" y="0"/>
                <wp:positionH relativeFrom="column">
                  <wp:posOffset>1586230</wp:posOffset>
                </wp:positionH>
                <wp:positionV relativeFrom="paragraph">
                  <wp:posOffset>186055</wp:posOffset>
                </wp:positionV>
                <wp:extent cx="2247900" cy="885825"/>
                <wp:effectExtent l="0" t="0" r="0" b="9525"/>
                <wp:wrapNone/>
                <wp:docPr id="1257862043" name="Metin Kutusu 3"/>
                <wp:cNvGraphicFramePr/>
                <a:graphic xmlns:a="http://schemas.openxmlformats.org/drawingml/2006/main">
                  <a:graphicData uri="http://schemas.microsoft.com/office/word/2010/wordprocessingShape">
                    <wps:wsp>
                      <wps:cNvSpPr txBox="1"/>
                      <wps:spPr>
                        <a:xfrm>
                          <a:off x="0" y="0"/>
                          <a:ext cx="2247900" cy="885825"/>
                        </a:xfrm>
                        <a:prstGeom prst="rect">
                          <a:avLst/>
                        </a:prstGeom>
                        <a:solidFill>
                          <a:schemeClr val="lt1"/>
                        </a:solidFill>
                        <a:ln w="6350">
                          <a:noFill/>
                        </a:ln>
                      </wps:spPr>
                      <wps:txbx>
                        <w:txbxContent>
                          <w:p w14:paraId="67975ECA" w14:textId="00BDE2C7" w:rsidR="003D2B8D" w:rsidRPr="003D2B8D" w:rsidRDefault="003D2B8D">
                            <w:pPr>
                              <w:rPr>
                                <w:rFonts w:ascii="Times New Roman" w:hAnsi="Times New Roman" w:cs="Times New Roman"/>
                                <w:b/>
                                <w:bCs/>
                                <w:sz w:val="24"/>
                                <w:szCs w:val="24"/>
                              </w:rPr>
                            </w:pPr>
                            <w:r w:rsidRPr="003D2B8D">
                              <w:rPr>
                                <w:rFonts w:ascii="Times New Roman" w:hAnsi="Times New Roman" w:cs="Times New Roman"/>
                                <w:b/>
                                <w:bCs/>
                                <w:sz w:val="24"/>
                                <w:szCs w:val="24"/>
                              </w:rPr>
                              <w:t>Promoting the Green Economy and Renewable Energy Investments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29B3F" id="_x0000_t202" coordsize="21600,21600" o:spt="202" path="m,l,21600r21600,l21600,xe">
                <v:stroke joinstyle="miter"/>
                <v:path gradientshapeok="t" o:connecttype="rect"/>
              </v:shapetype>
              <v:shape id="Metin Kutusu 3" o:spid="_x0000_s1026" type="#_x0000_t202" style="position:absolute;margin-left:124.9pt;margin-top:14.65pt;width:177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" fillcolor="white [3201]" stroked="f" strokeweight=".5pt">
                <v:textbox>
                  <w:txbxContent>
                    <w:p w14:paraId="67975ECA" w14:textId="00BDE2C7" w:rsidR="003D2B8D" w:rsidRPr="003D2B8D" w:rsidRDefault="003D2B8D">
                      <w:pPr>
                        <w:rPr>
                          <w:rFonts w:ascii="Times New Roman" w:hAnsi="Times New Roman" w:cs="Times New Roman"/>
                          <w:b/>
                          <w:bCs/>
                          <w:sz w:val="24"/>
                          <w:szCs w:val="24"/>
                        </w:rPr>
                      </w:pPr>
                      <w:r w:rsidRPr="003D2B8D">
                        <w:rPr>
                          <w:rFonts w:ascii="Times New Roman" w:hAnsi="Times New Roman" w:cs="Times New Roman"/>
                          <w:b/>
                          <w:bCs/>
                          <w:sz w:val="24"/>
                          <w:szCs w:val="24"/>
                        </w:rPr>
                        <w:t>Promoting the Green Economy and Renewable Energy Investments</w:t>
                      </w:r>
                    </w:p>
                  </w:txbxContent>
                </v:textbox>
              </v:shape>
            </w:pict>
          </mc:Fallback>
        </mc:AlternateContent>
      </w:r>
      <w:r>
        <w:rPr>
          <w:rFonts w:ascii="Times New Roman" w:hAnsi="Times New Roman" w:cs="Times New Roman"/>
          <w:noProof/>
        </w:rPr>
        <w:drawing>
          <wp:inline distT="0" distB="0" distL="0" distR="0" wp14:anchorId="36735DDC" wp14:editId="170A946C">
            <wp:extent cx="1358900" cy="963537"/>
            <wp:effectExtent l="0" t="0" r="0" b="8255"/>
            <wp:docPr id="19265772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6772" cy="969118"/>
                    </a:xfrm>
                    <a:prstGeom prst="rect">
                      <a:avLst/>
                    </a:prstGeom>
                    <a:noFill/>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531A692A" wp14:editId="750334B9">
            <wp:extent cx="1466850" cy="1000125"/>
            <wp:effectExtent l="0" t="0" r="0" b="9525"/>
            <wp:docPr id="53629188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000125"/>
                    </a:xfrm>
                    <a:prstGeom prst="rect">
                      <a:avLst/>
                    </a:prstGeom>
                    <a:noFill/>
                  </pic:spPr>
                </pic:pic>
              </a:graphicData>
            </a:graphic>
          </wp:inline>
        </w:drawing>
      </w:r>
    </w:p>
    <w:p w14:paraId="6507C16C" w14:textId="77777777" w:rsidR="003D2B8D" w:rsidRDefault="003D2B8D" w:rsidP="00D46A84">
      <w:pPr>
        <w:rPr>
          <w:rFonts w:ascii="Times New Roman" w:hAnsi="Times New Roman" w:cs="Times New Roman"/>
        </w:rPr>
      </w:pPr>
    </w:p>
    <w:p w14:paraId="1689CEE2" w14:textId="75943967" w:rsidR="00D46A84" w:rsidRPr="00D46A84" w:rsidRDefault="00D46A84" w:rsidP="00D46A84">
      <w:pPr>
        <w:rPr>
          <w:rFonts w:ascii="Times New Roman" w:hAnsi="Times New Roman" w:cs="Times New Roman"/>
        </w:rPr>
      </w:pPr>
      <w:r w:rsidRPr="00D46A84">
        <w:rPr>
          <w:rFonts w:ascii="Times New Roman" w:hAnsi="Times New Roman" w:cs="Times New Roman"/>
        </w:rPr>
        <w:t xml:space="preserve">Committee: ECOFIN </w:t>
      </w:r>
      <w:r>
        <w:rPr>
          <w:rFonts w:ascii="Times New Roman" w:hAnsi="Times New Roman" w:cs="Times New Roman"/>
        </w:rPr>
        <w:t xml:space="preserve">                                                             </w:t>
      </w:r>
      <w:r w:rsidRPr="00D46A84">
        <w:rPr>
          <w:rFonts w:ascii="Times New Roman" w:hAnsi="Times New Roman" w:cs="Times New Roman"/>
        </w:rPr>
        <w:t>Country: India</w:t>
      </w:r>
    </w:p>
    <w:p w14:paraId="451D0A01" w14:textId="48300BE8" w:rsidR="003D2B8D" w:rsidRPr="00D46A84" w:rsidRDefault="003D2B8D" w:rsidP="00D46A84">
      <w:pPr>
        <w:rPr>
          <w:rFonts w:ascii="Times New Roman" w:hAnsi="Times New Roman" w:cs="Times New Roman"/>
        </w:rPr>
      </w:pPr>
      <w:r>
        <w:rPr>
          <w:rFonts w:ascii="Times New Roman" w:hAnsi="Times New Roman" w:cs="Times New Roman"/>
        </w:rPr>
        <w:t>Delegate: Ela Servet, Egebil Schools</w:t>
      </w:r>
    </w:p>
    <w:p w14:paraId="769CB61C" w14:textId="77777777" w:rsidR="003D2B8D" w:rsidRDefault="00D46A84" w:rsidP="00D46A84">
      <w:pPr>
        <w:rPr>
          <w:rFonts w:ascii="Times New Roman" w:hAnsi="Times New Roman" w:cs="Times New Roman"/>
        </w:rPr>
      </w:pPr>
      <w:r w:rsidRPr="00D46A84">
        <w:rPr>
          <w:rFonts w:ascii="Times New Roman" w:hAnsi="Times New Roman" w:cs="Times New Roman"/>
        </w:rPr>
        <w:t>India’s energy demand is projected to rise more than any other country in the coming decades, driven by its large population and growth potential. To meet this surge sustainably, most of the additional demand must come from low-carbon, renewable sources. India’s commitment to net zero emissions by 2070 and 50% renewable electricity by 2030 marks a major global climate milestone. India continues to rank fourth globally in wind power capacity, solar power capacity, and overall renewable energy installed capacity as of FY25, maintaining its position from FY24.</w:t>
      </w:r>
    </w:p>
    <w:p w14:paraId="32835D94" w14:textId="66C38A47" w:rsidR="00D46A84" w:rsidRPr="00D46A84" w:rsidRDefault="00D46A84" w:rsidP="00D46A84">
      <w:pPr>
        <w:rPr>
          <w:rFonts w:ascii="Times New Roman" w:hAnsi="Times New Roman" w:cs="Times New Roman"/>
        </w:rPr>
      </w:pPr>
      <w:r w:rsidRPr="00D46A84">
        <w:rPr>
          <w:rFonts w:ascii="Times New Roman" w:hAnsi="Times New Roman" w:cs="Times New Roman"/>
        </w:rPr>
        <w:t xml:space="preserve"> India is the market with the fastest growth in renewable electricity, and by 202G, new capacity additions are expected to double. India has officially surpassed Japan to become the world's third-largest solar energy producer. According to data from the International Renewable Energy Agency , India generated 1,08,4U4 GWh of solar power, exceeding Japan's UG,45U GWh. With the increased support of the Government and improved economics, the sector has become attractive from an investor’s perspective. As India looks to meet its energy demand on its own, which is expected to reach 15,820 TWh by 2040, renewable energy is set to play an important role.</w:t>
      </w:r>
    </w:p>
    <w:p w14:paraId="24839F41" w14:textId="77777777" w:rsidR="00D46A84" w:rsidRDefault="00D46A84" w:rsidP="00D46A84">
      <w:pPr>
        <w:rPr>
          <w:rFonts w:ascii="Times New Roman" w:hAnsi="Times New Roman" w:cs="Times New Roman"/>
        </w:rPr>
      </w:pPr>
      <w:r w:rsidRPr="00D46A84">
        <w:rPr>
          <w:rFonts w:ascii="Times New Roman" w:hAnsi="Times New Roman" w:cs="Times New Roman"/>
        </w:rPr>
        <w:t>India is empowering startups and MSMEs to scale up clean energy solutions. With innovation support from the Ministry of New and Renewable Energy, smaller enterprises are being positioned as key drivers of energy transformation through decentralised and efficient technologies.According to Union Minister of Commerce and Industry, Mr. Piyush Goyal, India's renewable energy capacity has reached 227 GW, marking a 4,000% surge in solar capacityOver the last few years there has been an increase in the percentage contribution of renewable energy to total installed capacity. In 2013-14, the contribution was 12.U2%, which increased to 45.50% as of March 2025.India is expected to add 32 GW of renewable capacity in 2025, up from 28 GW in 2024, according to Moody’s-owned Investment Information and Credit Rating Agency . India's share of renewable energy in total foreign direct investment inflows rose from about 1% in FY21 to around 8% in FY25. The renewable energy sector attracted US$ 3.4 billion in FDI in the first three quarters of FY25, nearly matching the total FDI for the entire FY24 at US$ 3.7 billion, reflecting growing global investor interest in India's clean energy transition.</w:t>
      </w:r>
      <w:r>
        <w:rPr>
          <w:rFonts w:ascii="Times New Roman" w:hAnsi="Times New Roman" w:cs="Times New Roman"/>
        </w:rPr>
        <w:t xml:space="preserve">   </w:t>
      </w:r>
    </w:p>
    <w:p w14:paraId="2D3E957E" w14:textId="7645971F" w:rsidR="00D46A84" w:rsidRPr="00D46A84" w:rsidRDefault="00D46A84" w:rsidP="00D46A84">
      <w:pPr>
        <w:rPr>
          <w:rFonts w:ascii="Times New Roman" w:hAnsi="Times New Roman" w:cs="Times New Roman"/>
        </w:rPr>
      </w:pPr>
      <w:r>
        <w:rPr>
          <w:rFonts w:ascii="Times New Roman" w:hAnsi="Times New Roman" w:cs="Times New Roman"/>
        </w:rPr>
        <w:t xml:space="preserve"> </w:t>
      </w:r>
    </w:p>
    <w:sectPr w:rsidR="00D46A84" w:rsidRPr="00D46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86"/>
    <w:rsid w:val="0039503F"/>
    <w:rsid w:val="003D2B8D"/>
    <w:rsid w:val="004969F0"/>
    <w:rsid w:val="0073034A"/>
    <w:rsid w:val="008866A7"/>
    <w:rsid w:val="00B769D4"/>
    <w:rsid w:val="00CD0386"/>
    <w:rsid w:val="00D4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A9C9"/>
  <w15:chartTrackingRefBased/>
  <w15:docId w15:val="{2FB82398-4F14-496C-A50F-1836D8DA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D03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D03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D038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D038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D038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D03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D03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D03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D03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038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D038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D038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D038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D038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D03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D03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D03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D0386"/>
    <w:rPr>
      <w:rFonts w:eastAsiaTheme="majorEastAsia" w:cstheme="majorBidi"/>
      <w:color w:val="272727" w:themeColor="text1" w:themeTint="D8"/>
    </w:rPr>
  </w:style>
  <w:style w:type="paragraph" w:styleId="KonuBal">
    <w:name w:val="Title"/>
    <w:basedOn w:val="Normal"/>
    <w:next w:val="Normal"/>
    <w:link w:val="KonuBalChar"/>
    <w:uiPriority w:val="10"/>
    <w:qFormat/>
    <w:rsid w:val="00CD0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D03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D03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D03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D03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D0386"/>
    <w:rPr>
      <w:i/>
      <w:iCs/>
      <w:color w:val="404040" w:themeColor="text1" w:themeTint="BF"/>
    </w:rPr>
  </w:style>
  <w:style w:type="paragraph" w:styleId="ListeParagraf">
    <w:name w:val="List Paragraph"/>
    <w:basedOn w:val="Normal"/>
    <w:uiPriority w:val="34"/>
    <w:qFormat/>
    <w:rsid w:val="00CD0386"/>
    <w:pPr>
      <w:ind w:left="720"/>
      <w:contextualSpacing/>
    </w:pPr>
  </w:style>
  <w:style w:type="character" w:styleId="GlVurgulama">
    <w:name w:val="Intense Emphasis"/>
    <w:basedOn w:val="VarsaylanParagrafYazTipi"/>
    <w:uiPriority w:val="21"/>
    <w:qFormat/>
    <w:rsid w:val="00CD0386"/>
    <w:rPr>
      <w:i/>
      <w:iCs/>
      <w:color w:val="2F5496" w:themeColor="accent1" w:themeShade="BF"/>
    </w:rPr>
  </w:style>
  <w:style w:type="paragraph" w:styleId="GlAlnt">
    <w:name w:val="Intense Quote"/>
    <w:basedOn w:val="Normal"/>
    <w:next w:val="Normal"/>
    <w:link w:val="GlAlntChar"/>
    <w:uiPriority w:val="30"/>
    <w:qFormat/>
    <w:rsid w:val="00CD0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D0386"/>
    <w:rPr>
      <w:i/>
      <w:iCs/>
      <w:color w:val="2F5496" w:themeColor="accent1" w:themeShade="BF"/>
    </w:rPr>
  </w:style>
  <w:style w:type="character" w:styleId="GlBavuru">
    <w:name w:val="Intense Reference"/>
    <w:basedOn w:val="VarsaylanParagrafYazTipi"/>
    <w:uiPriority w:val="32"/>
    <w:qFormat/>
    <w:rsid w:val="00CD0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Keleş</dc:creator>
  <cp:keywords/>
  <dc:description/>
  <cp:lastModifiedBy>Dilan Keleş</cp:lastModifiedBy>
  <cp:revision>5</cp:revision>
  <dcterms:created xsi:type="dcterms:W3CDTF">2025-12-10T07:45:00Z</dcterms:created>
  <dcterms:modified xsi:type="dcterms:W3CDTF">2025-12-11T17:34:00Z</dcterms:modified>
</cp:coreProperties>
</file>