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595C2" w14:textId="1397FAEB" w:rsidR="00B87370" w:rsidRDefault="008E76B9">
      <w:pPr>
        <w:pageBreakBefore/>
        <w:spacing w:after="0" w:line="240" w:lineRule="auto"/>
      </w:pPr>
      <w:r>
        <w:rPr>
          <w:rFonts w:ascii="Times New Roman" w:eastAsia="Arial" w:hAnsi="Times New Roman" w:cs="Times New Roman"/>
          <w:b/>
          <w:noProof/>
          <w:color w:val="252525"/>
        </w:rPr>
        <w:pict w14:anchorId="4881C77D">
          <v:shapetype id="_x0000_t202" coordsize="21600,21600" o:spt="202" path="m,l,21600r21600,l21600,xe">
            <v:stroke joinstyle="miter"/>
            <v:path gradientshapeok="t" o:connecttype="rect"/>
          </v:shapetype>
          <v:shape id="_x0000_s1033" type="#_x0000_t202" style="position:absolute;margin-left:167.65pt;margin-top:18.4pt;width:107.25pt;height:67.5pt;z-index:251658240" stroked="f">
            <v:textbox>
              <w:txbxContent>
                <w:p w14:paraId="35CED024" w14:textId="7C944F95" w:rsidR="008E76B9" w:rsidRPr="008E76B9" w:rsidRDefault="008E76B9">
                  <w:pPr>
                    <w:rPr>
                      <w:rFonts w:ascii="Times New Roman" w:hAnsi="Times New Roman" w:cs="Times New Roman"/>
                      <w:b/>
                      <w:bCs/>
                    </w:rPr>
                  </w:pPr>
                  <w:r w:rsidRPr="008E76B9">
                    <w:rPr>
                      <w:rFonts w:ascii="Times New Roman" w:hAnsi="Times New Roman" w:cs="Times New Roman"/>
                      <w:b/>
                      <w:bCs/>
                    </w:rPr>
                    <w:t>Recuding inequaliti</w:t>
                  </w:r>
                  <w:r w:rsidRPr="008E76B9">
                    <w:rPr>
                      <w:rFonts w:ascii="Times New Roman" w:hAnsi="Times New Roman" w:cs="Times New Roman"/>
                      <w:b/>
                      <w:bCs/>
                    </w:rPr>
                    <w:t>e</w:t>
                  </w:r>
                  <w:r w:rsidRPr="008E76B9">
                    <w:rPr>
                      <w:rFonts w:ascii="Times New Roman" w:hAnsi="Times New Roman" w:cs="Times New Roman"/>
                      <w:b/>
                      <w:bCs/>
                    </w:rPr>
                    <w:t>s in digital education</w:t>
                  </w:r>
                </w:p>
              </w:txbxContent>
            </v:textbox>
          </v:shape>
        </w:pict>
      </w:r>
      <w:r>
        <w:rPr>
          <w:rFonts w:ascii="Times New Roman" w:eastAsia="Arial" w:hAnsi="Times New Roman" w:cs="Times New Roman"/>
          <w:b/>
          <w:noProof/>
          <w:color w:val="252525"/>
        </w:rPr>
        <w:drawing>
          <wp:inline distT="0" distB="0" distL="0" distR="0" wp14:anchorId="7DBBC83D" wp14:editId="5ADC80FB">
            <wp:extent cx="1805940" cy="1200150"/>
            <wp:effectExtent l="0" t="0" r="0" b="0"/>
            <wp:docPr id="77019854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12077" cy="1204228"/>
                    </a:xfrm>
                    <a:prstGeom prst="rect">
                      <a:avLst/>
                    </a:prstGeom>
                    <a:noFill/>
                  </pic:spPr>
                </pic:pic>
              </a:graphicData>
            </a:graphic>
          </wp:inline>
        </w:drawing>
      </w:r>
      <w:r>
        <w:t xml:space="preserve">                                                       </w:t>
      </w:r>
      <w:r>
        <w:rPr>
          <w:noProof/>
        </w:rPr>
        <w:drawing>
          <wp:inline distT="0" distB="0" distL="0" distR="0" wp14:anchorId="07EAC820" wp14:editId="7B468155">
            <wp:extent cx="1733550" cy="1209675"/>
            <wp:effectExtent l="0" t="0" r="0" b="0"/>
            <wp:docPr id="1979056385"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33550" cy="1209675"/>
                    </a:xfrm>
                    <a:prstGeom prst="rect">
                      <a:avLst/>
                    </a:prstGeom>
                    <a:noFill/>
                  </pic:spPr>
                </pic:pic>
              </a:graphicData>
            </a:graphic>
          </wp:inline>
        </w:drawing>
      </w:r>
    </w:p>
    <w:p w14:paraId="662FADA3" w14:textId="1F277D0D" w:rsidR="00D00982" w:rsidRDefault="00D00982">
      <w:pPr>
        <w:spacing w:after="0" w:line="240" w:lineRule="auto"/>
        <w:rPr>
          <w:rFonts w:ascii="Times New Roman" w:eastAsia="Arial" w:hAnsi="Times New Roman" w:cs="Times New Roman"/>
          <w:b/>
          <w:color w:val="252525"/>
        </w:rPr>
      </w:pPr>
    </w:p>
    <w:p w14:paraId="52C8B229" w14:textId="77777777" w:rsidR="00D00982" w:rsidRDefault="00D00982">
      <w:pPr>
        <w:spacing w:after="0" w:line="240" w:lineRule="auto"/>
        <w:rPr>
          <w:rFonts w:ascii="Times New Roman" w:eastAsia="Arial" w:hAnsi="Times New Roman" w:cs="Times New Roman"/>
          <w:b/>
          <w:color w:val="252525"/>
        </w:rPr>
      </w:pPr>
    </w:p>
    <w:p w14:paraId="6D1CCCAB" w14:textId="6F5DEF9F" w:rsidR="00B87370" w:rsidRPr="008E76B9" w:rsidRDefault="00000000">
      <w:pPr>
        <w:spacing w:after="0" w:line="240" w:lineRule="auto"/>
        <w:rPr>
          <w:rFonts w:ascii="Times New Roman" w:eastAsia="Arial" w:hAnsi="Times New Roman" w:cs="Times New Roman"/>
          <w:b/>
          <w:color w:val="252525"/>
        </w:rPr>
      </w:pPr>
      <w:r w:rsidRPr="00D00982">
        <w:rPr>
          <w:rFonts w:ascii="Times New Roman" w:eastAsia="Arial" w:hAnsi="Times New Roman" w:cs="Times New Roman"/>
          <w:b/>
          <w:color w:val="252525"/>
        </w:rPr>
        <w:t>Com</w:t>
      </w:r>
      <w:r w:rsidR="00D00982" w:rsidRPr="00D00982">
        <w:rPr>
          <w:rFonts w:ascii="Times New Roman" w:eastAsia="Arial" w:hAnsi="Times New Roman" w:cs="Times New Roman"/>
          <w:b/>
          <w:color w:val="252525"/>
        </w:rPr>
        <w:t>mit</w:t>
      </w:r>
      <w:r w:rsidRPr="00D00982">
        <w:rPr>
          <w:rFonts w:ascii="Times New Roman" w:eastAsia="Arial" w:hAnsi="Times New Roman" w:cs="Times New Roman"/>
          <w:b/>
          <w:color w:val="252525"/>
        </w:rPr>
        <w:t>t</w:t>
      </w:r>
      <w:r w:rsidR="00D00982" w:rsidRPr="00D00982">
        <w:rPr>
          <w:rFonts w:ascii="Times New Roman" w:eastAsia="Arial" w:hAnsi="Times New Roman" w:cs="Times New Roman"/>
          <w:b/>
          <w:color w:val="252525"/>
        </w:rPr>
        <w:t>e</w:t>
      </w:r>
      <w:r w:rsidRPr="00D00982">
        <w:rPr>
          <w:rFonts w:ascii="Times New Roman" w:eastAsia="Arial" w:hAnsi="Times New Roman" w:cs="Times New Roman"/>
          <w:b/>
          <w:color w:val="252525"/>
        </w:rPr>
        <w:t>e:</w:t>
      </w:r>
      <w:r w:rsidRPr="00D00982">
        <w:rPr>
          <w:rFonts w:ascii="Times New Roman" w:eastAsia="Arial" w:hAnsi="Times New Roman" w:cs="Times New Roman"/>
          <w:bCs/>
          <w:color w:val="252525"/>
        </w:rPr>
        <w:t xml:space="preserve">UNESCO </w:t>
      </w:r>
      <w:r w:rsidR="00D00982" w:rsidRPr="00D00982">
        <w:rPr>
          <w:bCs/>
        </w:rPr>
        <w:t xml:space="preserve">      </w:t>
      </w:r>
      <w:r w:rsidR="00D00982">
        <w:t xml:space="preserve">                                               </w:t>
      </w:r>
      <w:r w:rsidRPr="00D00982">
        <w:rPr>
          <w:rFonts w:ascii="Times New Roman" w:eastAsia="Arial" w:hAnsi="Times New Roman" w:cs="Times New Roman"/>
          <w:b/>
          <w:color w:val="252525"/>
        </w:rPr>
        <w:t>Country:</w:t>
      </w:r>
      <w:r w:rsidRPr="00D00982">
        <w:rPr>
          <w:rFonts w:ascii="Times New Roman" w:eastAsia="Arial" w:hAnsi="Times New Roman" w:cs="Times New Roman"/>
          <w:bCs/>
          <w:color w:val="252525"/>
        </w:rPr>
        <w:t xml:space="preserve">Argentina </w:t>
      </w:r>
    </w:p>
    <w:p w14:paraId="54592213" w14:textId="63B1C7C0" w:rsidR="00B87370" w:rsidRPr="00D00982" w:rsidRDefault="00000000">
      <w:pPr>
        <w:spacing w:after="0" w:line="240" w:lineRule="auto"/>
        <w:rPr>
          <w:rFonts w:ascii="Times New Roman" w:hAnsi="Times New Roman" w:cs="Times New Roman"/>
          <w:bCs/>
        </w:rPr>
      </w:pPr>
      <w:r w:rsidRPr="00D00982">
        <w:rPr>
          <w:rFonts w:ascii="Times New Roman" w:eastAsia="Arial" w:hAnsi="Times New Roman" w:cs="Times New Roman"/>
          <w:b/>
          <w:color w:val="252525"/>
        </w:rPr>
        <w:t xml:space="preserve">Delegate: </w:t>
      </w:r>
      <w:r w:rsidRPr="00D00982">
        <w:rPr>
          <w:rFonts w:ascii="Times New Roman" w:eastAsia="Arial" w:hAnsi="Times New Roman" w:cs="Times New Roman"/>
          <w:bCs/>
          <w:color w:val="252525"/>
        </w:rPr>
        <w:t>Deniz Boran Aslan, Egebil Schools</w:t>
      </w:r>
    </w:p>
    <w:p w14:paraId="7A7D09F7" w14:textId="77777777" w:rsidR="00B87370" w:rsidRPr="00D00982" w:rsidRDefault="00B87370">
      <w:pPr>
        <w:spacing w:after="0" w:line="270" w:lineRule="auto"/>
        <w:rPr>
          <w:rFonts w:ascii="Times New Roman" w:hAnsi="Times New Roman" w:cs="Times New Roman"/>
        </w:rPr>
      </w:pPr>
    </w:p>
    <w:p w14:paraId="747D0C4C" w14:textId="77777777" w:rsidR="00D00982" w:rsidRDefault="00D00982">
      <w:pPr>
        <w:spacing w:after="0" w:line="240" w:lineRule="auto"/>
        <w:rPr>
          <w:rFonts w:ascii="Times New Roman" w:hAnsi="Times New Roman" w:cs="Times New Roman"/>
        </w:rPr>
      </w:pPr>
    </w:p>
    <w:p w14:paraId="0C24ED92" w14:textId="049F75F6" w:rsidR="00B87370" w:rsidRPr="00D00982" w:rsidRDefault="00000000">
      <w:pPr>
        <w:spacing w:after="0" w:line="240" w:lineRule="auto"/>
        <w:rPr>
          <w:rFonts w:ascii="Times New Roman" w:hAnsi="Times New Roman" w:cs="Times New Roman"/>
        </w:rPr>
      </w:pPr>
      <w:r w:rsidRPr="00D00982">
        <w:rPr>
          <w:rFonts w:ascii="Times New Roman" w:eastAsia="Arial" w:hAnsi="Times New Roman" w:cs="Times New Roman"/>
          <w:color w:val="252525"/>
        </w:rPr>
        <w:t xml:space="preserve">In Argentina there are multiple digital divides in access, use and appropriation of </w:t>
      </w:r>
    </w:p>
    <w:p w14:paraId="7FBAB873" w14:textId="77777777" w:rsidR="00B87370" w:rsidRPr="00D00982" w:rsidRDefault="00000000">
      <w:pPr>
        <w:spacing w:after="0" w:line="240" w:lineRule="auto"/>
        <w:rPr>
          <w:rFonts w:ascii="Times New Roman" w:hAnsi="Times New Roman" w:cs="Times New Roman"/>
        </w:rPr>
      </w:pPr>
      <w:r w:rsidRPr="00D00982">
        <w:rPr>
          <w:rFonts w:ascii="Times New Roman" w:eastAsia="Arial" w:hAnsi="Times New Roman" w:cs="Times New Roman"/>
          <w:color w:val="252525"/>
        </w:rPr>
        <w:t xml:space="preserve">technologies by young people. According to specialized literature, ICT access trajectories are </w:t>
      </w:r>
    </w:p>
    <w:p w14:paraId="39431FBE" w14:textId="77777777" w:rsidR="00B87370" w:rsidRPr="00D00982" w:rsidRDefault="00000000">
      <w:pPr>
        <w:spacing w:after="0" w:line="240" w:lineRule="auto"/>
        <w:rPr>
          <w:rFonts w:ascii="Times New Roman" w:hAnsi="Times New Roman" w:cs="Times New Roman"/>
        </w:rPr>
      </w:pPr>
      <w:r w:rsidRPr="00D00982">
        <w:rPr>
          <w:rFonts w:ascii="Times New Roman" w:eastAsia="Arial" w:hAnsi="Times New Roman" w:cs="Times New Roman"/>
          <w:color w:val="252525"/>
        </w:rPr>
        <w:t xml:space="preserve">heterogeneous and affected by a variety of different factors, including social, generational, </w:t>
      </w:r>
    </w:p>
    <w:p w14:paraId="5F25A18D" w14:textId="77777777" w:rsidR="00B87370" w:rsidRPr="00D00982" w:rsidRDefault="00000000">
      <w:pPr>
        <w:spacing w:after="0" w:line="240" w:lineRule="auto"/>
        <w:rPr>
          <w:rFonts w:ascii="Times New Roman" w:hAnsi="Times New Roman" w:cs="Times New Roman"/>
        </w:rPr>
      </w:pPr>
      <w:r w:rsidRPr="00D00982">
        <w:rPr>
          <w:rFonts w:ascii="Times New Roman" w:eastAsia="Arial" w:hAnsi="Times New Roman" w:cs="Times New Roman"/>
          <w:color w:val="252525"/>
        </w:rPr>
        <w:t>economic, gender and cultural considerations. Age is one of these factors. According to data from the National Survey on Access and Use of ICTs in Argentina1, adolescents are the</w:t>
      </w:r>
    </w:p>
    <w:p w14:paraId="288ABB5A" w14:textId="77777777" w:rsidR="008E76B9" w:rsidRDefault="00000000">
      <w:pPr>
        <w:spacing w:after="0" w:line="240" w:lineRule="auto"/>
        <w:rPr>
          <w:rFonts w:ascii="Times New Roman" w:eastAsia="Arial" w:hAnsi="Times New Roman" w:cs="Times New Roman"/>
          <w:color w:val="252525"/>
        </w:rPr>
      </w:pPr>
      <w:r w:rsidRPr="00D00982">
        <w:rPr>
          <w:rFonts w:ascii="Times New Roman" w:eastAsia="Arial" w:hAnsi="Times New Roman" w:cs="Times New Roman"/>
          <w:color w:val="252525"/>
        </w:rPr>
        <w:t xml:space="preserve">most frequent users of computers and Internet. Moreover, the devices are found more often in homes with adolescents than in homes where only adults are present  However, access to and use of ICTs are not only mediated by generational divides. </w:t>
      </w:r>
    </w:p>
    <w:p w14:paraId="41B37CC8" w14:textId="672C461D" w:rsidR="00B87370" w:rsidRPr="00D00982" w:rsidRDefault="00000000">
      <w:pPr>
        <w:spacing w:after="0" w:line="240" w:lineRule="auto"/>
        <w:rPr>
          <w:rFonts w:ascii="Times New Roman" w:hAnsi="Times New Roman" w:cs="Times New Roman"/>
        </w:rPr>
      </w:pPr>
      <w:r w:rsidRPr="00D00982">
        <w:rPr>
          <w:rFonts w:ascii="Times New Roman" w:eastAsia="Arial" w:hAnsi="Times New Roman" w:cs="Times New Roman"/>
          <w:color w:val="252525"/>
        </w:rPr>
        <w:t>During the last several decades in Argentina, access to computers and Internet was biased according to socioeconomic level, proximity to big cities, gender and age . Until 2010, a clear social digital divide in access to technologies could be observed, since users were typically middle and upper class, with a higher representation of young males from big cities. According to the latest National Census  one out of two Argentinean homes did not have a computer and 46% of the population had never used the Internet  Nevertheless, the implementation of the Connecting Equality Program  since 2010 has transformed this landscape, contributing to the very dynamic evolution of computers supplied for personal use. More recent data indicate that the percentage of homes without a computer decreased to 46.2% in 2011.</w:t>
      </w:r>
    </w:p>
    <w:p w14:paraId="72A5B08C" w14:textId="338825E4" w:rsidR="00B87370" w:rsidRDefault="00000000">
      <w:pPr>
        <w:spacing w:after="0" w:line="240" w:lineRule="auto"/>
        <w:rPr>
          <w:rFonts w:ascii="Times New Roman" w:eastAsia="Arial" w:hAnsi="Times New Roman" w:cs="Times New Roman"/>
          <w:color w:val="252525"/>
        </w:rPr>
      </w:pPr>
      <w:r w:rsidRPr="00D00982">
        <w:rPr>
          <w:rFonts w:ascii="Times New Roman" w:eastAsia="Arial" w:hAnsi="Times New Roman" w:cs="Times New Roman"/>
          <w:color w:val="252525"/>
        </w:rPr>
        <w:t>Public policies that foster Internet access both at school and at home should be developed,giving special consideration to economic restrictions for lower class families.o Teacher and student training should be encouraged, providing tools to those who arealready motivated and incentivizing those who appear to be more reticent. This could beimplemented by inviting young students to form part of educational software designprojects.o Sharing digital skills with family members in lower class contexts should be promotedand encouraged and specialized materials and workshops for parents should be offered.o New platforms should be developed that combine aspects of education and entertainment,taking into account youth preferences, choices and uses of social networks.o Given the gender inequalities among young people, educational strategies could beimplemented in order to encourage female adolescents to develop new and meaningfulICT skills that help enable them to continue their studies and/or get well paid andsatisfying Jobs.</w:t>
      </w:r>
    </w:p>
    <w:p w14:paraId="1E191976" w14:textId="7C205B87" w:rsidR="007F1F48" w:rsidRDefault="007F1F48">
      <w:pPr>
        <w:spacing w:after="0" w:line="240" w:lineRule="auto"/>
        <w:rPr>
          <w:rFonts w:ascii="Times New Roman" w:eastAsia="Arial" w:hAnsi="Times New Roman" w:cs="Times New Roman"/>
          <w:color w:val="252525"/>
        </w:rPr>
      </w:pPr>
    </w:p>
    <w:p w14:paraId="5972D0B0" w14:textId="77777777" w:rsidR="00B87370" w:rsidRPr="008E76B9" w:rsidRDefault="00B87370" w:rsidP="008E76B9">
      <w:pPr>
        <w:pStyle w:val="ListeParagraf"/>
        <w:pageBreakBefore/>
        <w:spacing w:after="0" w:line="240" w:lineRule="auto"/>
        <w:rPr>
          <w:rFonts w:ascii="Times New Roman" w:hAnsi="Times New Roman" w:cs="Times New Roman"/>
        </w:rPr>
      </w:pPr>
    </w:p>
    <w:p w14:paraId="24BCC415" w14:textId="77777777" w:rsidR="00B87370" w:rsidRPr="00D00982" w:rsidRDefault="00B87370">
      <w:pPr>
        <w:spacing w:after="0" w:line="270" w:lineRule="auto"/>
        <w:rPr>
          <w:rFonts w:ascii="Times New Roman" w:hAnsi="Times New Roman" w:cs="Times New Roman"/>
        </w:rPr>
      </w:pPr>
    </w:p>
    <w:p w14:paraId="78BB32CA" w14:textId="77777777" w:rsidR="00B87370" w:rsidRPr="00D00982" w:rsidRDefault="00B87370">
      <w:pPr>
        <w:spacing w:after="0" w:line="270" w:lineRule="auto"/>
        <w:rPr>
          <w:rFonts w:ascii="Times New Roman" w:hAnsi="Times New Roman" w:cs="Times New Roman"/>
        </w:rPr>
      </w:pPr>
    </w:p>
    <w:p w14:paraId="4098756E" w14:textId="77777777" w:rsidR="00B87370" w:rsidRPr="00D00982" w:rsidRDefault="00B87370">
      <w:pPr>
        <w:spacing w:after="0" w:line="270" w:lineRule="auto"/>
        <w:rPr>
          <w:rFonts w:ascii="Times New Roman" w:hAnsi="Times New Roman" w:cs="Times New Roman"/>
        </w:rPr>
      </w:pPr>
    </w:p>
    <w:p w14:paraId="33DDD527" w14:textId="77777777" w:rsidR="00B87370" w:rsidRPr="00D00982" w:rsidRDefault="00B87370">
      <w:pPr>
        <w:spacing w:after="0" w:line="270" w:lineRule="auto"/>
        <w:rPr>
          <w:rFonts w:ascii="Times New Roman" w:hAnsi="Times New Roman" w:cs="Times New Roman"/>
        </w:rPr>
      </w:pPr>
    </w:p>
    <w:p w14:paraId="60470AFD" w14:textId="77777777" w:rsidR="00B87370" w:rsidRPr="00D00982" w:rsidRDefault="00B87370">
      <w:pPr>
        <w:spacing w:after="0" w:line="270" w:lineRule="auto"/>
        <w:rPr>
          <w:rFonts w:ascii="Times New Roman" w:hAnsi="Times New Roman" w:cs="Times New Roman"/>
        </w:rPr>
      </w:pPr>
    </w:p>
    <w:p w14:paraId="207D733D" w14:textId="77777777" w:rsidR="00B87370" w:rsidRPr="00D00982" w:rsidRDefault="00B87370">
      <w:pPr>
        <w:spacing w:after="0" w:line="270" w:lineRule="auto"/>
        <w:rPr>
          <w:rFonts w:ascii="Times New Roman" w:hAnsi="Times New Roman" w:cs="Times New Roman"/>
        </w:rPr>
      </w:pPr>
    </w:p>
    <w:p w14:paraId="07BAB126" w14:textId="77777777" w:rsidR="00B87370" w:rsidRPr="00D00982" w:rsidRDefault="00B87370">
      <w:pPr>
        <w:spacing w:after="0" w:line="270" w:lineRule="auto"/>
        <w:rPr>
          <w:rFonts w:ascii="Times New Roman" w:hAnsi="Times New Roman" w:cs="Times New Roman"/>
        </w:rPr>
      </w:pPr>
    </w:p>
    <w:p w14:paraId="202AA4F2" w14:textId="77777777" w:rsidR="00B87370" w:rsidRPr="00D00982" w:rsidRDefault="00B87370">
      <w:pPr>
        <w:spacing w:after="0" w:line="270" w:lineRule="auto"/>
        <w:rPr>
          <w:rFonts w:ascii="Times New Roman" w:hAnsi="Times New Roman" w:cs="Times New Roman"/>
        </w:rPr>
      </w:pPr>
    </w:p>
    <w:p w14:paraId="1F069CDA" w14:textId="77777777" w:rsidR="00B87370" w:rsidRPr="00D00982" w:rsidRDefault="00B87370">
      <w:pPr>
        <w:spacing w:after="0" w:line="270" w:lineRule="auto"/>
        <w:rPr>
          <w:rFonts w:ascii="Times New Roman" w:hAnsi="Times New Roman" w:cs="Times New Roman"/>
        </w:rPr>
      </w:pPr>
    </w:p>
    <w:p w14:paraId="5BBC0EDE" w14:textId="77777777" w:rsidR="00B87370" w:rsidRPr="00D00982" w:rsidRDefault="00B87370">
      <w:pPr>
        <w:spacing w:after="0" w:line="270" w:lineRule="auto"/>
        <w:rPr>
          <w:rFonts w:ascii="Times New Roman" w:hAnsi="Times New Roman" w:cs="Times New Roman"/>
        </w:rPr>
      </w:pPr>
    </w:p>
    <w:p w14:paraId="589332EA" w14:textId="77777777" w:rsidR="00B87370" w:rsidRPr="00D00982" w:rsidRDefault="00B87370">
      <w:pPr>
        <w:spacing w:after="0" w:line="270" w:lineRule="auto"/>
        <w:rPr>
          <w:rFonts w:ascii="Times New Roman" w:hAnsi="Times New Roman" w:cs="Times New Roman"/>
        </w:rPr>
      </w:pPr>
    </w:p>
    <w:p w14:paraId="221513CD" w14:textId="77777777" w:rsidR="00B87370" w:rsidRPr="00D00982" w:rsidRDefault="00B87370">
      <w:pPr>
        <w:spacing w:after="0" w:line="270" w:lineRule="auto"/>
        <w:rPr>
          <w:rFonts w:ascii="Times New Roman" w:hAnsi="Times New Roman" w:cs="Times New Roman"/>
        </w:rPr>
      </w:pPr>
    </w:p>
    <w:p w14:paraId="2303CDDC" w14:textId="07C72CCB" w:rsidR="00B87370" w:rsidRPr="00D00982" w:rsidRDefault="00B87370">
      <w:pPr>
        <w:spacing w:after="0" w:line="240" w:lineRule="auto"/>
        <w:rPr>
          <w:rFonts w:ascii="Times New Roman" w:hAnsi="Times New Roman" w:cs="Times New Roman"/>
        </w:rPr>
      </w:pPr>
    </w:p>
    <w:sectPr w:rsidR="00B87370" w:rsidRPr="00D00982" w:rsidSect="008E76B9">
      <w:pgSz w:w="11900" w:h="16840"/>
      <w:pgMar w:top="1417" w:right="1417" w:bottom="1417" w:left="1417"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977F35"/>
    <w:multiLevelType w:val="hybridMultilevel"/>
    <w:tmpl w:val="EB7C9A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73269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compat>
    <w:useFELayout/>
    <w:compatSetting w:name="compatibilityMode" w:uri="http://schemas.microsoft.com/office/word" w:val="12"/>
    <w:compatSetting w:name="useWord2013TrackBottomHyphenation" w:uri="http://schemas.microsoft.com/office/word" w:val="1"/>
  </w:compat>
  <w:rsids>
    <w:rsidRoot w:val="00B87370"/>
    <w:rsid w:val="005825F0"/>
    <w:rsid w:val="00795F2A"/>
    <w:rsid w:val="007F1F48"/>
    <w:rsid w:val="008E76B9"/>
    <w:rsid w:val="00B87370"/>
    <w:rsid w:val="00D00982"/>
    <w:rsid w:val="00DB53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6710C918"/>
  <w15:docId w15:val="{BF4A805B-2C16-4D9E-8C90-F66643413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F1F48"/>
    <w:pPr>
      <w:ind w:left="720"/>
      <w:contextualSpacing/>
    </w:pPr>
  </w:style>
  <w:style w:type="character" w:styleId="Kpr">
    <w:name w:val="Hyperlink"/>
    <w:basedOn w:val="VarsaylanParagrafYazTipi"/>
    <w:uiPriority w:val="99"/>
    <w:unhideWhenUsed/>
    <w:rsid w:val="007F1F48"/>
    <w:rPr>
      <w:color w:val="0563C1" w:themeColor="hyperlink"/>
      <w:u w:val="single"/>
    </w:rPr>
  </w:style>
  <w:style w:type="character" w:styleId="zmlenmeyenBahsetme">
    <w:name w:val="Unresolved Mention"/>
    <w:basedOn w:val="VarsaylanParagrafYazTipi"/>
    <w:uiPriority w:val="99"/>
    <w:semiHidden/>
    <w:unhideWhenUsed/>
    <w:rsid w:val="007F1F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411</Words>
  <Characters>2347</Characters>
  <Application>Microsoft Office Word</Application>
  <DocSecurity>0</DocSecurity>
  <Lines>19</Lines>
  <Paragraphs>5</Paragraphs>
  <ScaleCrop>false</ScaleCrop>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Dilan Keleş</cp:lastModifiedBy>
  <cp:revision>7</cp:revision>
  <dcterms:created xsi:type="dcterms:W3CDTF">2025-12-06T09:35:00Z</dcterms:created>
  <dcterms:modified xsi:type="dcterms:W3CDTF">2025-12-11T17:27:00Z</dcterms:modified>
</cp:coreProperties>
</file>