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0C22" w14:textId="776E56F4" w:rsidR="007C7AE5" w:rsidRDefault="007C7AE5" w:rsidP="002111D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71D847A" wp14:editId="3B9551DC">
                <wp:simplePos x="0" y="0"/>
                <wp:positionH relativeFrom="column">
                  <wp:posOffset>1871980</wp:posOffset>
                </wp:positionH>
                <wp:positionV relativeFrom="paragraph">
                  <wp:posOffset>138430</wp:posOffset>
                </wp:positionV>
                <wp:extent cx="2066925" cy="876300"/>
                <wp:effectExtent l="0" t="0" r="9525" b="0"/>
                <wp:wrapNone/>
                <wp:docPr id="1541075177" name="Metin Kutusu 3"/>
                <wp:cNvGraphicFramePr/>
                <a:graphic xmlns:a="http://schemas.openxmlformats.org/drawingml/2006/main">
                  <a:graphicData uri="http://schemas.microsoft.com/office/word/2010/wordprocessingShape">
                    <wps:wsp>
                      <wps:cNvSpPr txBox="1"/>
                      <wps:spPr>
                        <a:xfrm>
                          <a:off x="0" y="0"/>
                          <a:ext cx="2066925" cy="876300"/>
                        </a:xfrm>
                        <a:prstGeom prst="rect">
                          <a:avLst/>
                        </a:prstGeom>
                        <a:solidFill>
                          <a:schemeClr val="lt1"/>
                        </a:solidFill>
                        <a:ln w="6350">
                          <a:noFill/>
                        </a:ln>
                      </wps:spPr>
                      <wps:txbx>
                        <w:txbxContent>
                          <w:p w14:paraId="5C2A54C2" w14:textId="188E52C4" w:rsidR="007C7AE5" w:rsidRPr="007C7AE5" w:rsidRDefault="007C7AE5">
                            <w:pPr>
                              <w:rPr>
                                <w:rFonts w:ascii="Times New Roman" w:hAnsi="Times New Roman" w:cs="Times New Roman"/>
                                <w:b/>
                                <w:bCs/>
                                <w:sz w:val="24"/>
                                <w:szCs w:val="24"/>
                              </w:rPr>
                            </w:pPr>
                            <w:r w:rsidRPr="007C7AE5">
                              <w:rPr>
                                <w:rFonts w:ascii="Times New Roman" w:hAnsi="Times New Roman" w:cs="Times New Roman"/>
                                <w:b/>
                                <w:bCs/>
                                <w:sz w:val="24"/>
                                <w:szCs w:val="24"/>
                              </w:rPr>
                              <w:t>Promoting green economy and renewable energy investments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1D847A" id="_x0000_t202" coordsize="21600,21600" o:spt="202" path="m,l,21600r21600,l21600,xe">
                <v:stroke joinstyle="miter"/>
                <v:path gradientshapeok="t" o:connecttype="rect"/>
              </v:shapetype>
              <v:shape id="Metin Kutusu 3" o:spid="_x0000_s1026" type="#_x0000_t202" style="position:absolute;margin-left:147.4pt;margin-top:10.9pt;width:162.75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" fillcolor="white [3201]" stroked="f" strokeweight=".5pt">
                <v:textbox>
                  <w:txbxContent>
                    <w:p w14:paraId="5C2A54C2" w14:textId="188E52C4" w:rsidR="007C7AE5" w:rsidRPr="007C7AE5" w:rsidRDefault="007C7AE5">
                      <w:pPr>
                        <w:rPr>
                          <w:rFonts w:ascii="Times New Roman" w:hAnsi="Times New Roman" w:cs="Times New Roman"/>
                          <w:b/>
                          <w:bCs/>
                          <w:sz w:val="24"/>
                          <w:szCs w:val="24"/>
                        </w:rPr>
                      </w:pPr>
                      <w:r w:rsidRPr="007C7AE5">
                        <w:rPr>
                          <w:rFonts w:ascii="Times New Roman" w:hAnsi="Times New Roman" w:cs="Times New Roman"/>
                          <w:b/>
                          <w:bCs/>
                          <w:sz w:val="24"/>
                          <w:szCs w:val="24"/>
                        </w:rPr>
                        <w:t>Promoting green economy and renewable energy investments</w:t>
                      </w:r>
                    </w:p>
                  </w:txbxContent>
                </v:textbox>
              </v:shape>
            </w:pict>
          </mc:Fallback>
        </mc:AlternateContent>
      </w:r>
      <w:r>
        <w:rPr>
          <w:rFonts w:ascii="Times New Roman" w:hAnsi="Times New Roman" w:cs="Times New Roman"/>
          <w:noProof/>
        </w:rPr>
        <w:drawing>
          <wp:inline distT="0" distB="0" distL="0" distR="0" wp14:anchorId="575CE82B" wp14:editId="2960A411">
            <wp:extent cx="1684655" cy="1028420"/>
            <wp:effectExtent l="0" t="0" r="0" b="635"/>
            <wp:docPr id="9555359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7850" cy="1036475"/>
                    </a:xfrm>
                    <a:prstGeom prst="rect">
                      <a:avLst/>
                    </a:prstGeom>
                    <a:noFill/>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14:anchorId="14FCE5A0" wp14:editId="1C880626">
            <wp:extent cx="1695450" cy="1047750"/>
            <wp:effectExtent l="0" t="0" r="0" b="0"/>
            <wp:docPr id="67867940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5450" cy="1047750"/>
                    </a:xfrm>
                    <a:prstGeom prst="rect">
                      <a:avLst/>
                    </a:prstGeom>
                    <a:noFill/>
                  </pic:spPr>
                </pic:pic>
              </a:graphicData>
            </a:graphic>
          </wp:inline>
        </w:drawing>
      </w:r>
    </w:p>
    <w:p w14:paraId="0F2A0E6C" w14:textId="77777777" w:rsidR="007C7AE5" w:rsidRDefault="007C7AE5" w:rsidP="002111DE">
      <w:pPr>
        <w:rPr>
          <w:rFonts w:ascii="Times New Roman" w:hAnsi="Times New Roman" w:cs="Times New Roman"/>
        </w:rPr>
      </w:pPr>
    </w:p>
    <w:p w14:paraId="7825C33C" w14:textId="44CD32FE" w:rsidR="002111DE" w:rsidRPr="002111DE" w:rsidRDefault="002111DE" w:rsidP="002111DE">
      <w:pPr>
        <w:rPr>
          <w:rFonts w:ascii="Times New Roman" w:hAnsi="Times New Roman" w:cs="Times New Roman"/>
        </w:rPr>
      </w:pPr>
      <w:r w:rsidRPr="002111DE">
        <w:rPr>
          <w:rFonts w:ascii="Times New Roman" w:hAnsi="Times New Roman" w:cs="Times New Roman"/>
        </w:rPr>
        <w:t>Committee: Ecofin                                               Country: United States of America</w:t>
      </w:r>
    </w:p>
    <w:p w14:paraId="578FC421" w14:textId="045119F3" w:rsidR="002111DE" w:rsidRPr="002111DE" w:rsidRDefault="002111DE" w:rsidP="002111DE">
      <w:pPr>
        <w:rPr>
          <w:rFonts w:ascii="Times New Roman" w:hAnsi="Times New Roman" w:cs="Times New Roman"/>
        </w:rPr>
      </w:pPr>
      <w:r w:rsidRPr="002111DE">
        <w:rPr>
          <w:rFonts w:ascii="Times New Roman" w:hAnsi="Times New Roman" w:cs="Times New Roman"/>
        </w:rPr>
        <w:t>Delegate: Elif Önay,Egebil schools</w:t>
      </w:r>
    </w:p>
    <w:p w14:paraId="3D3D40BC" w14:textId="77777777" w:rsidR="007C7AE5" w:rsidRDefault="002111DE" w:rsidP="002111DE">
      <w:pPr>
        <w:rPr>
          <w:rFonts w:ascii="Times New Roman" w:hAnsi="Times New Roman" w:cs="Times New Roman"/>
        </w:rPr>
      </w:pPr>
      <w:r w:rsidRPr="002111DE">
        <w:rPr>
          <w:rFonts w:ascii="Times New Roman" w:hAnsi="Times New Roman" w:cs="Times New Roman"/>
        </w:rPr>
        <w:t xml:space="preserve">Federal grants, loans, and tax incentives are unlocking record-breaking levels of private investment in building the clean energy economy. In the last two years, total U.S. investment in domestic clean energy manufacturing has quadrupled, according to the Clean Investment Monitor—part of a surge in the pace of private investment—and more than half of which has been due to the growth in clean energy.These investments are positioning the United States to remain competitive in the global clean energy economy, particularly the investment of $161 billion since the law’s enactment in clean energy production and industrial decarbonization. </w:t>
      </w:r>
    </w:p>
    <w:p w14:paraId="14576218" w14:textId="6A7247E6" w:rsidR="002111DE" w:rsidRPr="002111DE" w:rsidRDefault="002111DE" w:rsidP="002111DE">
      <w:pPr>
        <w:rPr>
          <w:rFonts w:ascii="Times New Roman" w:hAnsi="Times New Roman" w:cs="Times New Roman"/>
        </w:rPr>
      </w:pPr>
      <w:r w:rsidRPr="002111DE">
        <w:rPr>
          <w:rFonts w:ascii="Times New Roman" w:hAnsi="Times New Roman" w:cs="Times New Roman"/>
        </w:rPr>
        <w:t>Investments in the productive capacity and international competitiveness of the economy are broadly beneficial, but investments in clean energy specifically are a primary strategy in the fight against inflation and price volatility. Fossil fuel dependence renders the daily costs of operating our energy systems vulnerable to supply shocks after extreme weather, to manipulation by petrostate dictators, and to corporate stock buybacks using the oil giants’ profits that are obtained from consumers during price spikes. Fossil fuels push electricity prices higher, including through the price volatility of the natural gas market, uneconomic utility investments in coal plants, and the surge in wildfires exacerbated by climate change. As a report from Energy Innovation has documented, states that are investing in clean electricity, such as Iowa, New Mexico, and Kansas, have seen less increase in electricity prices than states who have remained most dependent on natural gas.In Texas, for example, wind and solar saved $11 billion in wholesale electricity costs in 2022 alone.Clean electricity has become the most affordable source of energy there is,and these investments are getting it built.</w:t>
      </w:r>
    </w:p>
    <w:p w14:paraId="6C5A37BC" w14:textId="61551719" w:rsidR="008866A7" w:rsidRDefault="002111DE" w:rsidP="002111DE">
      <w:pPr>
        <w:rPr>
          <w:rFonts w:ascii="Times New Roman" w:hAnsi="Times New Roman" w:cs="Times New Roman"/>
        </w:rPr>
      </w:pPr>
      <w:r w:rsidRPr="002111DE">
        <w:rPr>
          <w:rFonts w:ascii="Times New Roman" w:hAnsi="Times New Roman" w:cs="Times New Roman"/>
        </w:rPr>
        <w:t>Unfortunately, although the progress to date is extraordinary, the progress toward clean affordable energy is imperiled by several threats. The prospect of swiftly declining domestic demand for oil and gas is provoking the industry to build new export facilities, hoping to find overseas markets for liquefied natural gas.This would mean that declining U.S. demand would no longer translate directly into falling prices. Instead, increased exports could raise domestic natural gas prices by 10 percent, according to one study of the Energy Information Administration. Fighting climate change fights inflation. From the rising disruptions of climate change to the volatility of fossil fuel prices, from the global competitiveness of the U.S. economy to the earning power of workers’ wages, the many complicated challenges of the costs of energy are all made easier to resolve by investment in clean energy.</w:t>
      </w:r>
    </w:p>
    <w:p w14:paraId="4DAE0EB7" w14:textId="71E941A3" w:rsidR="002111DE" w:rsidRPr="002111DE" w:rsidRDefault="002111DE" w:rsidP="002111DE">
      <w:pPr>
        <w:rPr>
          <w:rFonts w:ascii="Times New Roman" w:hAnsi="Times New Roman" w:cs="Times New Roman"/>
        </w:rPr>
      </w:pPr>
    </w:p>
    <w:sectPr w:rsidR="002111DE" w:rsidRPr="00211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83"/>
    <w:rsid w:val="00011101"/>
    <w:rsid w:val="00184783"/>
    <w:rsid w:val="002111DE"/>
    <w:rsid w:val="0039503F"/>
    <w:rsid w:val="0073034A"/>
    <w:rsid w:val="007C7AE5"/>
    <w:rsid w:val="008866A7"/>
    <w:rsid w:val="00BC1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07B4"/>
  <w15:chartTrackingRefBased/>
  <w15:docId w15:val="{6CAFB2DA-E07F-43E4-A327-A869BD6C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847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847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8478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8478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8478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8478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8478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8478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8478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478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8478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8478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8478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8478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8478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8478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8478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84783"/>
    <w:rPr>
      <w:rFonts w:eastAsiaTheme="majorEastAsia" w:cstheme="majorBidi"/>
      <w:color w:val="272727" w:themeColor="text1" w:themeTint="D8"/>
    </w:rPr>
  </w:style>
  <w:style w:type="paragraph" w:styleId="KonuBal">
    <w:name w:val="Title"/>
    <w:basedOn w:val="Normal"/>
    <w:next w:val="Normal"/>
    <w:link w:val="KonuBalChar"/>
    <w:uiPriority w:val="10"/>
    <w:qFormat/>
    <w:rsid w:val="00184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8478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8478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8478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8478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84783"/>
    <w:rPr>
      <w:i/>
      <w:iCs/>
      <w:color w:val="404040" w:themeColor="text1" w:themeTint="BF"/>
    </w:rPr>
  </w:style>
  <w:style w:type="paragraph" w:styleId="ListeParagraf">
    <w:name w:val="List Paragraph"/>
    <w:basedOn w:val="Normal"/>
    <w:uiPriority w:val="34"/>
    <w:qFormat/>
    <w:rsid w:val="00184783"/>
    <w:pPr>
      <w:ind w:left="720"/>
      <w:contextualSpacing/>
    </w:pPr>
  </w:style>
  <w:style w:type="character" w:styleId="GlVurgulama">
    <w:name w:val="Intense Emphasis"/>
    <w:basedOn w:val="VarsaylanParagrafYazTipi"/>
    <w:uiPriority w:val="21"/>
    <w:qFormat/>
    <w:rsid w:val="00184783"/>
    <w:rPr>
      <w:i/>
      <w:iCs/>
      <w:color w:val="2F5496" w:themeColor="accent1" w:themeShade="BF"/>
    </w:rPr>
  </w:style>
  <w:style w:type="paragraph" w:styleId="GlAlnt">
    <w:name w:val="Intense Quote"/>
    <w:basedOn w:val="Normal"/>
    <w:next w:val="Normal"/>
    <w:link w:val="GlAlntChar"/>
    <w:uiPriority w:val="30"/>
    <w:qFormat/>
    <w:rsid w:val="00184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84783"/>
    <w:rPr>
      <w:i/>
      <w:iCs/>
      <w:color w:val="2F5496" w:themeColor="accent1" w:themeShade="BF"/>
    </w:rPr>
  </w:style>
  <w:style w:type="character" w:styleId="GlBavuru">
    <w:name w:val="Intense Reference"/>
    <w:basedOn w:val="VarsaylanParagrafYazTipi"/>
    <w:uiPriority w:val="32"/>
    <w:qFormat/>
    <w:rsid w:val="00184783"/>
    <w:rPr>
      <w:b/>
      <w:bCs/>
      <w:smallCaps/>
      <w:color w:val="2F5496" w:themeColor="accent1" w:themeShade="BF"/>
      <w:spacing w:val="5"/>
    </w:rPr>
  </w:style>
  <w:style w:type="character" w:styleId="Kpr">
    <w:name w:val="Hyperlink"/>
    <w:basedOn w:val="VarsaylanParagrafYazTipi"/>
    <w:uiPriority w:val="99"/>
    <w:unhideWhenUsed/>
    <w:rsid w:val="002111DE"/>
    <w:rPr>
      <w:color w:val="0563C1" w:themeColor="hyperlink"/>
      <w:u w:val="single"/>
    </w:rPr>
  </w:style>
  <w:style w:type="character" w:styleId="zmlenmeyenBahsetme">
    <w:name w:val="Unresolved Mention"/>
    <w:basedOn w:val="VarsaylanParagrafYazTipi"/>
    <w:uiPriority w:val="99"/>
    <w:semiHidden/>
    <w:unhideWhenUsed/>
    <w:rsid w:val="00211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Keleş</dc:creator>
  <cp:keywords/>
  <dc:description/>
  <cp:lastModifiedBy>Dilan Keleş</cp:lastModifiedBy>
  <cp:revision>5</cp:revision>
  <dcterms:created xsi:type="dcterms:W3CDTF">2025-12-10T18:40:00Z</dcterms:created>
  <dcterms:modified xsi:type="dcterms:W3CDTF">2025-12-11T17:36:00Z</dcterms:modified>
</cp:coreProperties>
</file>