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PAPER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Delegation:Türkiye</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Issue:Addressing the Inequalities in Digital Education</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Honorable chairs, dear delegates,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Türkiye, the country that connects Europe and Asia together is known with its traditional dances, deep history and food. It has important natural resources including many places to visit and explore. Additionally, Türkiye is active in creating war planes, technological machines and establishing companies.</w:t>
      </w:r>
    </w:p>
    <w:p w:rsidR="00000000" w:rsidDel="00000000" w:rsidP="00000000" w:rsidRDefault="00000000" w:rsidRPr="00000000" w14:paraId="0000000A">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B">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 many countries, accessing technology is not very easy to do. As the delegation of Türkiye, we are not facing any kind of injustice or declinment in our country so we always want to cure the inequality in digital education in other countries. We care about our achievements in digital education and trying to add innovations to our country if we experience any inequality in these statements. We want to provide digital education to every part of our country so it is important to help the teachers improve in teaching with technology. As the time passes, Türkiye has equipped public schools with smart boards and various devices by training teachers with this system. Türkiye has minimized the number of cities who cannot access proper education. Our government can develop in education while distributing devices to our cities.</w:t>
      </w:r>
    </w:p>
    <w:p w:rsidR="00000000" w:rsidDel="00000000" w:rsidP="00000000" w:rsidRDefault="00000000" w:rsidRPr="00000000" w14:paraId="0000000C">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D">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We believe that the committee UNESCO can help us with distributing a variety of devices to support Türkiye when the entire country has access to sufficient devices, the lack of digital education will be eliminated, and there will be equal access to technology throughout the country. We are also ready to support other countries and collaborate with them.</w:t>
      </w:r>
    </w:p>
    <w:p w:rsidR="00000000" w:rsidDel="00000000" w:rsidP="00000000" w:rsidRDefault="00000000" w:rsidRPr="00000000" w14:paraId="0000000E">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F">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RESOURCES:</w:t>
      </w:r>
      <w:r w:rsidDel="00000000" w:rsidR="00000000" w:rsidRPr="00000000">
        <w:rPr>
          <w:color w:val="222222"/>
          <w:highlight w:val="white"/>
          <w:rtl w:val="0"/>
        </w:rPr>
        <w:t xml:space="preserve"> </w:t>
      </w:r>
      <w:hyperlink r:id="rId7">
        <w:r w:rsidDel="00000000" w:rsidR="00000000" w:rsidRPr="00000000">
          <w:rPr>
            <w:color w:val="1155cc"/>
            <w:highlight w:val="white"/>
            <w:u w:val="single"/>
            <w:rtl w:val="0"/>
          </w:rPr>
          <w:t xml:space="preserve">unicef.org</w:t>
        </w:r>
      </w:hyperlink>
      <w:r w:rsidDel="00000000" w:rsidR="00000000" w:rsidRPr="00000000">
        <w:rPr>
          <w:color w:val="222222"/>
          <w:highlight w:val="white"/>
          <w:rtl w:val="0"/>
        </w:rPr>
        <w:t xml:space="preserve">, </w:t>
      </w:r>
      <w:hyperlink r:id="rId8">
        <w:r w:rsidDel="00000000" w:rsidR="00000000" w:rsidRPr="00000000">
          <w:rPr>
            <w:color w:val="1155cc"/>
            <w:highlight w:val="white"/>
            <w:u w:val="single"/>
            <w:rtl w:val="0"/>
          </w:rPr>
          <w:t xml:space="preserve">tr.wikipedia.org</w:t>
        </w:r>
      </w:hyperlink>
      <w:r w:rsidDel="00000000" w:rsidR="00000000" w:rsidRPr="00000000">
        <w:rPr>
          <w:color w:val="222222"/>
          <w:highlight w:val="white"/>
          <w:rtl w:val="0"/>
        </w:rPr>
        <w:t xml:space="preserve">, </w:t>
      </w:r>
      <w:hyperlink r:id="rId9">
        <w:r w:rsidDel="00000000" w:rsidR="00000000" w:rsidRPr="00000000">
          <w:rPr>
            <w:color w:val="1155cc"/>
            <w:highlight w:val="white"/>
            <w:u w:val="single"/>
            <w:rtl w:val="0"/>
          </w:rPr>
          <w:t xml:space="preserve">meb.gov.tr</w:t>
        </w:r>
      </w:hyperlink>
      <w:r w:rsidDel="00000000" w:rsidR="00000000" w:rsidRPr="00000000">
        <w:rPr>
          <w:color w:val="222222"/>
          <w:highlight w:val="white"/>
          <w:rtl w:val="0"/>
        </w:rPr>
        <w:t xml:space="preserve">, </w:t>
      </w:r>
      <w:hyperlink r:id="rId10">
        <w:r w:rsidDel="00000000" w:rsidR="00000000" w:rsidRPr="00000000">
          <w:rPr>
            <w:color w:val="1155cc"/>
            <w:highlight w:val="white"/>
            <w:u w:val="single"/>
            <w:rtl w:val="0"/>
          </w:rPr>
          <w:t xml:space="preserve">tubitak.gov.tr</w:t>
        </w:r>
      </w:hyperlink>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tubitak.gov.tr/" TargetMode="External"/><Relationship Id="rId9" Type="http://schemas.openxmlformats.org/officeDocument/2006/relationships/hyperlink" Target="http://meb.gov.t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unicef.org/" TargetMode="External"/><Relationship Id="rId8" Type="http://schemas.openxmlformats.org/officeDocument/2006/relationships/hyperlink" Target="http://tr.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mvF3MWntf3d/Vu/4r7Oog3QhA==">CgMxLjA4AHIhMXJzczVEaUtwNHFaRHpGbF9DVmFWdS1KcjVwc05hYVBn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