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4B" w:rsidRDefault="00A93979" w:rsidP="00B42C34">
      <w:pPr>
        <w:rPr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19212</wp:posOffset>
            </wp:positionV>
            <wp:extent cx="3369532" cy="1683259"/>
            <wp:effectExtent l="19050" t="19050" r="21590" b="12700"/>
            <wp:wrapTight wrapText="bothSides">
              <wp:wrapPolygon edited="0">
                <wp:start x="-122" y="-245"/>
                <wp:lineTo x="-122" y="21518"/>
                <wp:lineTo x="21616" y="21518"/>
                <wp:lineTo x="21616" y="-245"/>
                <wp:lineTo x="-122" y="-245"/>
              </wp:wrapPolygon>
            </wp:wrapTight>
            <wp:docPr id="2" name="Resim 2" descr="Dosya:Flag of Canada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Canada.sv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32" cy="1683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C34">
        <w:rPr>
          <w:b/>
          <w:sz w:val="24"/>
        </w:rPr>
        <w:t xml:space="preserve"> </w:t>
      </w:r>
      <w:r w:rsidR="004522D4">
        <w:rPr>
          <w:b/>
          <w:sz w:val="24"/>
        </w:rPr>
        <w:t>Committee:</w:t>
      </w:r>
      <w:r w:rsidR="00137CDE">
        <w:rPr>
          <w:b/>
          <w:sz w:val="24"/>
        </w:rPr>
        <w:t xml:space="preserve"> </w:t>
      </w:r>
      <w:r w:rsidR="00B42C34" w:rsidRPr="00B42C34">
        <w:rPr>
          <w:sz w:val="24"/>
          <w:szCs w:val="24"/>
          <w:lang w:val="tr-TR" w:eastAsia="tr-TR"/>
        </w:rPr>
        <w:t>GA4: SPECPOL</w:t>
      </w:r>
    </w:p>
    <w:p w:rsidR="00B42C34" w:rsidRPr="00B42C34" w:rsidRDefault="00B42C34" w:rsidP="00B42C34">
      <w:pPr>
        <w:rPr>
          <w:sz w:val="24"/>
          <w:szCs w:val="24"/>
          <w:lang w:val="tr-TR" w:eastAsia="tr-TR"/>
        </w:rPr>
      </w:pPr>
    </w:p>
    <w:p w:rsidR="00037C4B" w:rsidRDefault="004522D4">
      <w:pPr>
        <w:spacing w:before="159"/>
        <w:ind w:left="87"/>
        <w:rPr>
          <w:sz w:val="24"/>
        </w:rPr>
      </w:pPr>
      <w:r>
        <w:rPr>
          <w:b/>
          <w:sz w:val="24"/>
        </w:rPr>
        <w:t>Country:</w:t>
      </w:r>
      <w:r>
        <w:rPr>
          <w:b/>
          <w:spacing w:val="-11"/>
          <w:sz w:val="24"/>
        </w:rPr>
        <w:t xml:space="preserve"> </w:t>
      </w:r>
      <w:r w:rsidR="00A93979">
        <w:rPr>
          <w:sz w:val="24"/>
        </w:rPr>
        <w:t>Canada</w:t>
      </w:r>
    </w:p>
    <w:p w:rsidR="00037C4B" w:rsidRDefault="00037C4B">
      <w:pPr>
        <w:pStyle w:val="GvdeMetni"/>
        <w:spacing w:before="24"/>
        <w:ind w:left="0"/>
        <w:jc w:val="left"/>
      </w:pPr>
    </w:p>
    <w:p w:rsidR="00137CDE" w:rsidRDefault="004522D4" w:rsidP="00137CDE">
      <w:pPr>
        <w:pStyle w:val="GvdeMetni"/>
        <w:spacing w:line="364" w:lineRule="auto"/>
        <w:ind w:right="4388"/>
      </w:pPr>
      <w:r>
        <w:rPr>
          <w:b/>
        </w:rPr>
        <w:t>Agenda</w:t>
      </w:r>
      <w:r>
        <w:rPr>
          <w:b/>
          <w:spacing w:val="-7"/>
        </w:rPr>
        <w:t xml:space="preserve"> </w:t>
      </w:r>
      <w:r>
        <w:rPr>
          <w:b/>
        </w:rPr>
        <w:t>Item:</w:t>
      </w:r>
      <w:r>
        <w:rPr>
          <w:b/>
          <w:spacing w:val="-8"/>
        </w:rPr>
        <w:t xml:space="preserve"> </w:t>
      </w:r>
      <w:r w:rsidR="00137CDE">
        <w:t xml:space="preserve">Neocolonialism in the 21st </w:t>
      </w:r>
    </w:p>
    <w:p w:rsidR="00A93979" w:rsidRDefault="00137CDE" w:rsidP="00137CDE">
      <w:pPr>
        <w:pStyle w:val="GvdeMetni"/>
        <w:spacing w:before="0" w:line="364" w:lineRule="auto"/>
        <w:ind w:right="4388"/>
        <w:jc w:val="left"/>
      </w:pPr>
      <w:r>
        <w:t>Century in the West African Region</w:t>
      </w:r>
    </w:p>
    <w:p w:rsidR="00037C4B" w:rsidRDefault="00037C4B">
      <w:pPr>
        <w:pStyle w:val="GvdeMetni"/>
        <w:spacing w:before="229"/>
        <w:ind w:left="0"/>
        <w:jc w:val="left"/>
      </w:pPr>
    </w:p>
    <w:p w:rsidR="00A93979" w:rsidRPr="00125525" w:rsidRDefault="00A93979" w:rsidP="00125525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  <w:r>
        <w:rPr>
          <w:sz w:val="24"/>
        </w:rPr>
        <w:tab/>
      </w:r>
      <w:r w:rsidR="00051163">
        <w:rPr>
          <w:sz w:val="24"/>
        </w:rPr>
        <w:tab/>
      </w:r>
      <w:r w:rsidR="00BD14A6" w:rsidRPr="00894574">
        <w:rPr>
          <w:sz w:val="32"/>
        </w:rPr>
        <w:t xml:space="preserve">Canada upholds </w:t>
      </w:r>
      <w:r w:rsidR="005748F1" w:rsidRPr="00894574">
        <w:rPr>
          <w:sz w:val="32"/>
        </w:rPr>
        <w:t xml:space="preserve">values of sovereignty and self-reliance. Having our own colonial history, we recognize the complexity and difficulty of upholding true independence in any nation after colonial rule. </w:t>
      </w:r>
      <w:bookmarkStart w:id="0" w:name="_GoBack"/>
      <w:bookmarkEnd w:id="0"/>
      <w:r w:rsidRPr="00894574">
        <w:rPr>
          <w:sz w:val="32"/>
        </w:rPr>
        <w:t xml:space="preserve">Neocolonialism is economic, political or cultural influence by foreign powers, usually by former colonizers. </w:t>
      </w:r>
      <w:r w:rsidR="00BD14A6" w:rsidRPr="00894574">
        <w:rPr>
          <w:sz w:val="32"/>
        </w:rPr>
        <w:t>In West Africa, neocolonialism is a large roadblock for the decolonization of the area.</w:t>
      </w:r>
      <w:r w:rsidR="005748F1" w:rsidRPr="00894574">
        <w:rPr>
          <w:sz w:val="32"/>
        </w:rPr>
        <w:t xml:space="preserve"> </w:t>
      </w:r>
      <w:r w:rsidR="00051163" w:rsidRPr="00894574">
        <w:rPr>
          <w:sz w:val="32"/>
        </w:rPr>
        <w:t>While classical colonialism includes direct control of a nation</w:t>
      </w:r>
      <w:r w:rsidR="005748F1" w:rsidRPr="00894574">
        <w:rPr>
          <w:sz w:val="32"/>
        </w:rPr>
        <w:t>, neo</w:t>
      </w:r>
      <w:r w:rsidR="00051163" w:rsidRPr="00894574">
        <w:rPr>
          <w:sz w:val="32"/>
        </w:rPr>
        <w:t>colonialism operates indirectly.</w:t>
      </w:r>
      <w:r w:rsidR="00B52FE5" w:rsidRPr="00894574">
        <w:rPr>
          <w:sz w:val="32"/>
        </w:rPr>
        <w:t xml:space="preserve"> Neocolonialism shapes the cultural and social fabric of West Africa by reinforcing external culture and social means such as language, education, culture, etc.</w:t>
      </w:r>
      <w:r w:rsidR="00125525">
        <w:rPr>
          <w:sz w:val="32"/>
        </w:rPr>
        <w:t xml:space="preserve"> By reinforcing such means, neocolonialism aims to assimilate West African nations by integrating their own culture. For example, </w:t>
      </w:r>
      <w:r w:rsidR="00F0083D">
        <w:rPr>
          <w:sz w:val="32"/>
        </w:rPr>
        <w:t xml:space="preserve">for many years </w:t>
      </w:r>
      <w:r w:rsidR="00125525">
        <w:rPr>
          <w:sz w:val="32"/>
        </w:rPr>
        <w:t>France</w:t>
      </w:r>
      <w:r w:rsidR="00F0083D">
        <w:rPr>
          <w:sz w:val="32"/>
        </w:rPr>
        <w:t xml:space="preserve"> has </w:t>
      </w:r>
      <w:r w:rsidR="00125525">
        <w:rPr>
          <w:sz w:val="32"/>
        </w:rPr>
        <w:t>attempt</w:t>
      </w:r>
      <w:r w:rsidR="00F0083D">
        <w:rPr>
          <w:sz w:val="32"/>
        </w:rPr>
        <w:t>ed</w:t>
      </w:r>
      <w:r w:rsidR="00125525">
        <w:rPr>
          <w:sz w:val="32"/>
        </w:rPr>
        <w:t xml:space="preserve"> to </w:t>
      </w:r>
      <w:r w:rsidR="00F0083D">
        <w:rPr>
          <w:sz w:val="32"/>
        </w:rPr>
        <w:t xml:space="preserve">dissolve African culture and implement its own by </w:t>
      </w:r>
      <w:r w:rsidR="00F0083D" w:rsidRPr="00F0083D">
        <w:rPr>
          <w:sz w:val="32"/>
        </w:rPr>
        <w:t>oppressive</w:t>
      </w:r>
      <w:r w:rsidR="00F0083D">
        <w:rPr>
          <w:sz w:val="32"/>
        </w:rPr>
        <w:t xml:space="preserve"> means.</w:t>
      </w:r>
      <w:r w:rsidR="00125525" w:rsidRPr="00125525">
        <w:rPr>
          <w:sz w:val="32"/>
        </w:rPr>
        <w:t xml:space="preserve"> </w:t>
      </w:r>
      <w:r w:rsidR="00051163" w:rsidRPr="00125525">
        <w:rPr>
          <w:sz w:val="32"/>
        </w:rPr>
        <w:t xml:space="preserve"> </w:t>
      </w:r>
      <w:r w:rsidR="00B52FE5" w:rsidRPr="00125525">
        <w:rPr>
          <w:sz w:val="32"/>
        </w:rPr>
        <w:t>An</w:t>
      </w:r>
      <w:r w:rsidR="00F0083D">
        <w:rPr>
          <w:sz w:val="32"/>
        </w:rPr>
        <w:t>other</w:t>
      </w:r>
      <w:r w:rsidR="00B52FE5" w:rsidRPr="00125525">
        <w:rPr>
          <w:sz w:val="32"/>
        </w:rPr>
        <w:t xml:space="preserve"> example is the</w:t>
      </w:r>
      <w:r w:rsidR="005748F1" w:rsidRPr="00125525">
        <w:rPr>
          <w:sz w:val="32"/>
        </w:rPr>
        <w:t xml:space="preserve"> ongoing use of the CFA franc, a currency created during French colonial rule and </w:t>
      </w:r>
      <w:r w:rsidR="00051163" w:rsidRPr="00125525">
        <w:rPr>
          <w:sz w:val="32"/>
        </w:rPr>
        <w:t>used</w:t>
      </w:r>
      <w:r w:rsidR="005748F1" w:rsidRPr="00125525">
        <w:rPr>
          <w:sz w:val="32"/>
        </w:rPr>
        <w:t xml:space="preserve"> by several West African countries. It is </w:t>
      </w:r>
      <w:r w:rsidR="00137CDE" w:rsidRPr="00125525">
        <w:rPr>
          <w:sz w:val="32"/>
        </w:rPr>
        <w:t>said</w:t>
      </w:r>
      <w:r w:rsidR="005748F1" w:rsidRPr="00125525">
        <w:rPr>
          <w:sz w:val="32"/>
        </w:rPr>
        <w:t xml:space="preserve"> that it limits </w:t>
      </w:r>
      <w:r w:rsidR="00051163" w:rsidRPr="00125525">
        <w:rPr>
          <w:sz w:val="32"/>
        </w:rPr>
        <w:t>economic</w:t>
      </w:r>
      <w:r w:rsidR="005748F1" w:rsidRPr="00125525">
        <w:rPr>
          <w:sz w:val="32"/>
        </w:rPr>
        <w:t xml:space="preserve"> sovereignty and allows France to </w:t>
      </w:r>
      <w:r w:rsidR="00051163" w:rsidRPr="00125525">
        <w:rPr>
          <w:sz w:val="32"/>
        </w:rPr>
        <w:t>have</w:t>
      </w:r>
      <w:r w:rsidR="005748F1" w:rsidRPr="00125525">
        <w:rPr>
          <w:sz w:val="32"/>
        </w:rPr>
        <w:t xml:space="preserve"> control over their previous colonies. </w:t>
      </w:r>
      <w:r w:rsidR="00B42C34" w:rsidRPr="00125525">
        <w:rPr>
          <w:sz w:val="32"/>
        </w:rPr>
        <w:t>France also has military unit</w:t>
      </w:r>
      <w:r w:rsidR="00B52FE5" w:rsidRPr="00125525">
        <w:rPr>
          <w:sz w:val="32"/>
        </w:rPr>
        <w:t>s stationed in the Sahel region, w</w:t>
      </w:r>
      <w:r w:rsidR="00B42C34" w:rsidRPr="00125525">
        <w:rPr>
          <w:sz w:val="32"/>
        </w:rPr>
        <w:t xml:space="preserve">hile framed as a counter-terrorism operation, many Africans view it as a threatening presence. </w:t>
      </w:r>
      <w:r w:rsidR="00B7614A" w:rsidRPr="00125525">
        <w:rPr>
          <w:sz w:val="32"/>
        </w:rPr>
        <w:t>Countries like China and the U.S.A also have presence in the region, despite lacking any history of colonization. China has a more economic approach, funding many projects</w:t>
      </w:r>
      <w:r w:rsidR="00125525" w:rsidRPr="00125525">
        <w:rPr>
          <w:sz w:val="32"/>
        </w:rPr>
        <w:t xml:space="preserve"> and giving loans</w:t>
      </w:r>
      <w:r w:rsidR="00B7614A" w:rsidRPr="00125525">
        <w:rPr>
          <w:sz w:val="32"/>
        </w:rPr>
        <w:t xml:space="preserve">, while the U.S.A has military presence for counter-terrorism as well as aid programs. The view of Chinese and American presence is relatively well compared to French presence. This creates a good comparison of what </w:t>
      </w:r>
      <w:r w:rsidR="00125525" w:rsidRPr="00125525">
        <w:rPr>
          <w:sz w:val="32"/>
        </w:rPr>
        <w:t>the people of Africa</w:t>
      </w:r>
      <w:r w:rsidR="00B7614A" w:rsidRPr="00125525">
        <w:rPr>
          <w:sz w:val="32"/>
        </w:rPr>
        <w:t xml:space="preserve"> think of </w:t>
      </w:r>
      <w:r w:rsidR="00B7614A" w:rsidRPr="00125525">
        <w:rPr>
          <w:sz w:val="32"/>
        </w:rPr>
        <w:t>n</w:t>
      </w:r>
      <w:r w:rsidR="00B52FE5" w:rsidRPr="00125525">
        <w:rPr>
          <w:sz w:val="32"/>
        </w:rPr>
        <w:t>eocolonialism</w:t>
      </w:r>
      <w:r w:rsidR="00B7614A" w:rsidRPr="00125525">
        <w:rPr>
          <w:sz w:val="32"/>
        </w:rPr>
        <w:t>.</w:t>
      </w:r>
    </w:p>
    <w:p w:rsidR="00051163" w:rsidRDefault="0005116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  <w:r w:rsidRPr="00894574">
        <w:rPr>
          <w:sz w:val="32"/>
        </w:rPr>
        <w:tab/>
      </w:r>
      <w:r w:rsidRPr="00894574">
        <w:rPr>
          <w:sz w:val="32"/>
        </w:rPr>
        <w:tab/>
      </w:r>
      <w:r w:rsidR="00137CDE" w:rsidRPr="00894574">
        <w:rPr>
          <w:sz w:val="32"/>
        </w:rPr>
        <w:t>With</w:t>
      </w:r>
      <w:r w:rsidRPr="00894574">
        <w:rPr>
          <w:sz w:val="32"/>
        </w:rPr>
        <w:t xml:space="preserve"> institutions like Global Affairs Canada and the International Development Research Centre (IDRC), </w:t>
      </w:r>
      <w:r w:rsidRPr="00894574">
        <w:rPr>
          <w:sz w:val="32"/>
        </w:rPr>
        <w:t>we aim</w:t>
      </w:r>
      <w:r w:rsidRPr="00894574">
        <w:rPr>
          <w:sz w:val="32"/>
        </w:rPr>
        <w:t xml:space="preserve"> to strengthen democratic institutions</w:t>
      </w:r>
      <w:r w:rsidRPr="00894574">
        <w:rPr>
          <w:sz w:val="32"/>
        </w:rPr>
        <w:t>, sustainable development, and self-reliance</w:t>
      </w:r>
      <w:r w:rsidR="00137CDE" w:rsidRPr="00894574">
        <w:rPr>
          <w:sz w:val="32"/>
        </w:rPr>
        <w:t xml:space="preserve"> in West Africa</w:t>
      </w:r>
      <w:r w:rsidRPr="00894574">
        <w:rPr>
          <w:sz w:val="32"/>
        </w:rPr>
        <w:t xml:space="preserve">. Canada is also a strong advocate of African peacekeeping </w:t>
      </w:r>
      <w:r w:rsidRPr="00894574">
        <w:rPr>
          <w:sz w:val="32"/>
        </w:rPr>
        <w:lastRenderedPageBreak/>
        <w:t xml:space="preserve">and security </w:t>
      </w:r>
      <w:r w:rsidR="00137CDE" w:rsidRPr="00894574">
        <w:rPr>
          <w:sz w:val="32"/>
        </w:rPr>
        <w:t>organizations</w:t>
      </w:r>
      <w:r w:rsidRPr="00894574">
        <w:rPr>
          <w:sz w:val="32"/>
        </w:rPr>
        <w:t xml:space="preserve">, </w:t>
      </w:r>
      <w:r w:rsidR="00125525">
        <w:rPr>
          <w:sz w:val="32"/>
        </w:rPr>
        <w:t>we believe</w:t>
      </w:r>
      <w:r w:rsidRPr="00894574">
        <w:rPr>
          <w:sz w:val="32"/>
        </w:rPr>
        <w:t xml:space="preserve"> that regional </w:t>
      </w:r>
      <w:r w:rsidR="00137CDE" w:rsidRPr="00894574">
        <w:rPr>
          <w:sz w:val="32"/>
        </w:rPr>
        <w:t>organizations should</w:t>
      </w:r>
      <w:r w:rsidRPr="00894574">
        <w:rPr>
          <w:sz w:val="32"/>
        </w:rPr>
        <w:t xml:space="preserve"> become </w:t>
      </w:r>
      <w:r w:rsidR="00137CDE" w:rsidRPr="00894574">
        <w:rPr>
          <w:sz w:val="32"/>
        </w:rPr>
        <w:t>active</w:t>
      </w:r>
      <w:r w:rsidRPr="00894574">
        <w:rPr>
          <w:sz w:val="32"/>
        </w:rPr>
        <w:t xml:space="preserve"> </w:t>
      </w:r>
      <w:r w:rsidRPr="00894574">
        <w:rPr>
          <w:sz w:val="32"/>
        </w:rPr>
        <w:t>for any conflicts and instabilities without requiring foreign intervention.</w:t>
      </w:r>
      <w:r w:rsidR="00B7614A" w:rsidRPr="00894574">
        <w:rPr>
          <w:sz w:val="32"/>
        </w:rPr>
        <w:t xml:space="preserve"> We</w:t>
      </w:r>
      <w:r w:rsidR="00B42C34" w:rsidRPr="00894574">
        <w:rPr>
          <w:sz w:val="32"/>
        </w:rPr>
        <w:t xml:space="preserve"> mainly supports African sovereignty, responsible investment and local development in the area. </w:t>
      </w:r>
      <w:r w:rsidR="00B7614A" w:rsidRPr="00894574">
        <w:rPr>
          <w:sz w:val="32"/>
        </w:rPr>
        <w:t xml:space="preserve">In order to achieve these values, Canada funds governance programs that strengthen public institutions, elections, and judicial systems to reduce foreign dependency and build sovereignty. We make efforts to </w:t>
      </w:r>
      <w:r w:rsidR="00B52FE5" w:rsidRPr="00894574">
        <w:rPr>
          <w:sz w:val="32"/>
        </w:rPr>
        <w:t>support</w:t>
      </w:r>
      <w:r w:rsidR="00B7614A" w:rsidRPr="00894574">
        <w:rPr>
          <w:sz w:val="32"/>
        </w:rPr>
        <w:t xml:space="preserve"> inclusive growth, not external control.</w:t>
      </w:r>
    </w:p>
    <w:p w:rsidR="00F44CDC" w:rsidRDefault="00F44CDC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We invite</w:t>
      </w:r>
      <w:r w:rsidRPr="00F44CDC">
        <w:rPr>
          <w:sz w:val="32"/>
        </w:rPr>
        <w:t xml:space="preserve"> all delegates to work together with commitment </w:t>
      </w:r>
      <w:r>
        <w:rPr>
          <w:sz w:val="32"/>
        </w:rPr>
        <w:t>to combat neo</w:t>
      </w:r>
      <w:r w:rsidRPr="00F44CDC">
        <w:rPr>
          <w:sz w:val="32"/>
        </w:rPr>
        <w:t xml:space="preserve">colonialism, </w:t>
      </w:r>
      <w:r>
        <w:rPr>
          <w:sz w:val="32"/>
        </w:rPr>
        <w:t>uphold</w:t>
      </w:r>
      <w:r w:rsidRPr="00F44CDC">
        <w:rPr>
          <w:sz w:val="32"/>
        </w:rPr>
        <w:t xml:space="preserve"> true </w:t>
      </w:r>
      <w:r>
        <w:rPr>
          <w:sz w:val="32"/>
        </w:rPr>
        <w:t>independence</w:t>
      </w:r>
      <w:r w:rsidRPr="00F44CDC">
        <w:rPr>
          <w:sz w:val="32"/>
        </w:rPr>
        <w:t>, and support sustainable development across West Africa for a fair</w:t>
      </w:r>
      <w:r>
        <w:rPr>
          <w:sz w:val="32"/>
        </w:rPr>
        <w:t xml:space="preserve"> future.</w:t>
      </w:r>
    </w:p>
    <w:p w:rsid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</w:p>
    <w:p w:rsid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  <w:r>
        <w:rPr>
          <w:sz w:val="32"/>
        </w:rPr>
        <w:t>References:</w:t>
      </w:r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>
        <w:rPr>
          <w:sz w:val="32"/>
        </w:rPr>
        <w:tab/>
      </w:r>
      <w:hyperlink r:id="rId6" w:tgtFrame="_new" w:history="1">
        <w:r w:rsidRPr="00A71973">
          <w:rPr>
            <w:rStyle w:val="Kpr"/>
            <w:sz w:val="24"/>
            <w:szCs w:val="24"/>
          </w:rPr>
          <w:t>https://www.un.org/en/decolonization</w:t>
        </w:r>
      </w:hyperlink>
      <w:r w:rsidRPr="00A71973">
        <w:rPr>
          <w:sz w:val="24"/>
          <w:szCs w:val="24"/>
        </w:rPr>
        <w:br/>
      </w:r>
      <w:hyperlink r:id="rId7" w:tgtFrame="_new" w:history="1">
        <w:r w:rsidRPr="00A71973">
          <w:rPr>
            <w:rStyle w:val="Kpr"/>
            <w:sz w:val="24"/>
            <w:szCs w:val="24"/>
          </w:rPr>
          <w:t>https://www.britannica.com/topic/neocolonialism</w:t>
        </w:r>
      </w:hyperlink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 w:rsidRPr="00A71973">
        <w:rPr>
          <w:sz w:val="24"/>
          <w:szCs w:val="24"/>
        </w:rPr>
        <w:tab/>
      </w:r>
      <w:hyperlink r:id="rId8" w:tgtFrame="_new" w:history="1">
        <w:r w:rsidRPr="00A71973">
          <w:rPr>
            <w:rStyle w:val="Kpr"/>
            <w:sz w:val="24"/>
            <w:szCs w:val="24"/>
          </w:rPr>
          <w:t>https://www.worldbank.org/en/news/feature/2020/06/19/africas-path-to-sustained-development</w:t>
        </w:r>
      </w:hyperlink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 w:rsidRPr="00A71973">
        <w:rPr>
          <w:sz w:val="24"/>
          <w:szCs w:val="24"/>
        </w:rPr>
        <w:tab/>
      </w:r>
      <w:hyperlink r:id="rId9" w:history="1">
        <w:r w:rsidRPr="00A71973">
          <w:rPr>
            <w:rStyle w:val="Kpr"/>
            <w:sz w:val="24"/>
            <w:szCs w:val="24"/>
          </w:rPr>
          <w:t>https://www.transparency.org/en/news/foreign-investment-and-corruption-in-africa</w:t>
        </w:r>
      </w:hyperlink>
      <w:r w:rsidRPr="00A71973">
        <w:rPr>
          <w:sz w:val="24"/>
          <w:szCs w:val="24"/>
        </w:rPr>
        <w:t xml:space="preserve"> </w:t>
      </w:r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 w:rsidRPr="00A71973">
        <w:rPr>
          <w:sz w:val="24"/>
          <w:szCs w:val="24"/>
        </w:rPr>
        <w:tab/>
      </w:r>
      <w:hyperlink r:id="rId10" w:history="1">
        <w:r w:rsidRPr="00A71973">
          <w:rPr>
            <w:rStyle w:val="Kpr"/>
            <w:sz w:val="24"/>
            <w:szCs w:val="24"/>
          </w:rPr>
          <w:t>https://www.aljazeera.com/news/2023/1/20/frances-military-influence-in-west-africa</w:t>
        </w:r>
      </w:hyperlink>
      <w:r w:rsidRPr="00A71973">
        <w:rPr>
          <w:sz w:val="24"/>
          <w:szCs w:val="24"/>
        </w:rPr>
        <w:t xml:space="preserve"> </w:t>
      </w:r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 w:rsidRPr="00A71973">
        <w:rPr>
          <w:sz w:val="24"/>
          <w:szCs w:val="24"/>
        </w:rPr>
        <w:tab/>
      </w:r>
      <w:hyperlink r:id="rId11" w:history="1">
        <w:r w:rsidRPr="00A71973">
          <w:rPr>
            <w:rStyle w:val="Kpr"/>
            <w:sz w:val="24"/>
            <w:szCs w:val="24"/>
          </w:rPr>
          <w:t>https://www.international.gc.ca/world-monde/issues_development-enjeux_developpement/africa-afrique/index.aspx?lang=eng</w:t>
        </w:r>
      </w:hyperlink>
    </w:p>
    <w:p w:rsidR="00A71973" w:rsidRPr="00A71973" w:rsidRDefault="00A71973" w:rsidP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  <w:szCs w:val="24"/>
        </w:rPr>
      </w:pPr>
      <w:r w:rsidRPr="00A71973">
        <w:rPr>
          <w:sz w:val="24"/>
          <w:szCs w:val="24"/>
        </w:rPr>
        <w:tab/>
      </w:r>
      <w:hyperlink r:id="rId12" w:history="1">
        <w:r w:rsidRPr="00A71973">
          <w:rPr>
            <w:rStyle w:val="Kpr"/>
            <w:sz w:val="24"/>
            <w:szCs w:val="24"/>
          </w:rPr>
          <w:t>https://www.cfr.org/backgrounder/chinas-role-africa</w:t>
        </w:r>
      </w:hyperlink>
    </w:p>
    <w:p w:rsidR="00A71973" w:rsidRPr="00A71973" w:rsidRDefault="00A71973" w:rsidP="00A71973">
      <w:pPr>
        <w:pStyle w:val="NormalWeb"/>
      </w:pPr>
      <w:r w:rsidRPr="00A71973">
        <w:t xml:space="preserve"> </w:t>
      </w:r>
      <w:hyperlink r:id="rId13" w:history="1">
        <w:r w:rsidRPr="00A71973">
          <w:rPr>
            <w:rStyle w:val="Kpr"/>
          </w:rPr>
          <w:t>https://www.brookings.edu/research/assessing-us-strategy-in-africa/</w:t>
        </w:r>
      </w:hyperlink>
    </w:p>
    <w:p w:rsidR="00A71973" w:rsidRDefault="00A71973" w:rsidP="00A71973">
      <w:pPr>
        <w:pStyle w:val="NormalWeb"/>
      </w:pPr>
    </w:p>
    <w:p w:rsidR="00A71973" w:rsidRPr="00894574" w:rsidRDefault="00A71973" w:rsidP="00A71973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32"/>
        </w:rPr>
      </w:pPr>
      <w:r>
        <w:br/>
      </w:r>
    </w:p>
    <w:p w:rsidR="00137CDE" w:rsidRPr="00B52FE5" w:rsidRDefault="00137CDE" w:rsidP="00B52FE5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37CDE" w:rsidRPr="00051163" w:rsidRDefault="00137CDE">
      <w:pPr>
        <w:pStyle w:val="ListeParagraf"/>
        <w:tabs>
          <w:tab w:val="left" w:pos="225"/>
        </w:tabs>
        <w:spacing w:before="161" w:line="259" w:lineRule="auto"/>
        <w:ind w:left="87" w:right="791"/>
        <w:rPr>
          <w:sz w:val="24"/>
        </w:rPr>
      </w:pPr>
    </w:p>
    <w:sectPr w:rsidR="00137CDE" w:rsidRPr="00051163">
      <w:pgSz w:w="11900" w:h="16840"/>
      <w:pgMar w:top="14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E35"/>
    <w:multiLevelType w:val="hybridMultilevel"/>
    <w:tmpl w:val="7468188A"/>
    <w:lvl w:ilvl="0" w:tplc="E436716E">
      <w:start w:val="1"/>
      <w:numFmt w:val="decimal"/>
      <w:lvlText w:val="%1)"/>
      <w:lvlJc w:val="left"/>
      <w:pPr>
        <w:ind w:left="11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7CA8D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2" w:tplc="A060EEEA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43B00EB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4DF89B0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423C7DBE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6" w:tplc="5DACF59E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5F04741E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464E902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C45A37"/>
    <w:multiLevelType w:val="hybridMultilevel"/>
    <w:tmpl w:val="837EE20E"/>
    <w:lvl w:ilvl="0" w:tplc="EB3871AE">
      <w:numFmt w:val="bullet"/>
      <w:lvlText w:val="-"/>
      <w:lvlJc w:val="left"/>
      <w:pPr>
        <w:ind w:left="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4F47220">
      <w:numFmt w:val="bullet"/>
      <w:lvlText w:val="•"/>
      <w:lvlJc w:val="left"/>
      <w:pPr>
        <w:ind w:left="1063" w:hanging="140"/>
      </w:pPr>
      <w:rPr>
        <w:rFonts w:hint="default"/>
        <w:lang w:val="en-US" w:eastAsia="en-US" w:bidi="ar-SA"/>
      </w:rPr>
    </w:lvl>
    <w:lvl w:ilvl="2" w:tplc="D5B623BC">
      <w:numFmt w:val="bullet"/>
      <w:lvlText w:val="•"/>
      <w:lvlJc w:val="left"/>
      <w:pPr>
        <w:ind w:left="2047" w:hanging="140"/>
      </w:pPr>
      <w:rPr>
        <w:rFonts w:hint="default"/>
        <w:lang w:val="en-US" w:eastAsia="en-US" w:bidi="ar-SA"/>
      </w:rPr>
    </w:lvl>
    <w:lvl w:ilvl="3" w:tplc="604A57E6">
      <w:numFmt w:val="bullet"/>
      <w:lvlText w:val="•"/>
      <w:lvlJc w:val="left"/>
      <w:pPr>
        <w:ind w:left="3030" w:hanging="140"/>
      </w:pPr>
      <w:rPr>
        <w:rFonts w:hint="default"/>
        <w:lang w:val="en-US" w:eastAsia="en-US" w:bidi="ar-SA"/>
      </w:rPr>
    </w:lvl>
    <w:lvl w:ilvl="4" w:tplc="6C660B0E">
      <w:numFmt w:val="bullet"/>
      <w:lvlText w:val="•"/>
      <w:lvlJc w:val="left"/>
      <w:pPr>
        <w:ind w:left="4014" w:hanging="140"/>
      </w:pPr>
      <w:rPr>
        <w:rFonts w:hint="default"/>
        <w:lang w:val="en-US" w:eastAsia="en-US" w:bidi="ar-SA"/>
      </w:rPr>
    </w:lvl>
    <w:lvl w:ilvl="5" w:tplc="7F0C5624">
      <w:numFmt w:val="bullet"/>
      <w:lvlText w:val="•"/>
      <w:lvlJc w:val="left"/>
      <w:pPr>
        <w:ind w:left="4998" w:hanging="140"/>
      </w:pPr>
      <w:rPr>
        <w:rFonts w:hint="default"/>
        <w:lang w:val="en-US" w:eastAsia="en-US" w:bidi="ar-SA"/>
      </w:rPr>
    </w:lvl>
    <w:lvl w:ilvl="6" w:tplc="30DE17E4">
      <w:numFmt w:val="bullet"/>
      <w:lvlText w:val="•"/>
      <w:lvlJc w:val="left"/>
      <w:pPr>
        <w:ind w:left="5981" w:hanging="140"/>
      </w:pPr>
      <w:rPr>
        <w:rFonts w:hint="default"/>
        <w:lang w:val="en-US" w:eastAsia="en-US" w:bidi="ar-SA"/>
      </w:rPr>
    </w:lvl>
    <w:lvl w:ilvl="7" w:tplc="F7729448">
      <w:numFmt w:val="bullet"/>
      <w:lvlText w:val="•"/>
      <w:lvlJc w:val="left"/>
      <w:pPr>
        <w:ind w:left="6965" w:hanging="140"/>
      </w:pPr>
      <w:rPr>
        <w:rFonts w:hint="default"/>
        <w:lang w:val="en-US" w:eastAsia="en-US" w:bidi="ar-SA"/>
      </w:rPr>
    </w:lvl>
    <w:lvl w:ilvl="8" w:tplc="2754258E">
      <w:numFmt w:val="bullet"/>
      <w:lvlText w:val="•"/>
      <w:lvlJc w:val="left"/>
      <w:pPr>
        <w:ind w:left="7948" w:hanging="1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4B"/>
    <w:rsid w:val="00037C4B"/>
    <w:rsid w:val="00051163"/>
    <w:rsid w:val="00125525"/>
    <w:rsid w:val="00137CDE"/>
    <w:rsid w:val="001E44D7"/>
    <w:rsid w:val="004522D4"/>
    <w:rsid w:val="005748F1"/>
    <w:rsid w:val="00894574"/>
    <w:rsid w:val="009B3D64"/>
    <w:rsid w:val="00A71973"/>
    <w:rsid w:val="00A93979"/>
    <w:rsid w:val="00B42C34"/>
    <w:rsid w:val="00B52FE5"/>
    <w:rsid w:val="00B7614A"/>
    <w:rsid w:val="00BD14A6"/>
    <w:rsid w:val="00C867F8"/>
    <w:rsid w:val="00F0083D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66251-8DD7-4268-B460-6E8F0C26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1"/>
      <w:ind w:left="87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"/>
      <w:ind w:left="115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719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19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news/feature/2020/06/19/africas-path-to-sustained-development" TargetMode="External"/><Relationship Id="rId13" Type="http://schemas.openxmlformats.org/officeDocument/2006/relationships/hyperlink" Target="https://www.brookings.edu/research/assessing-us-strategy-in-afr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annica.com/topic/neocolonialism" TargetMode="External"/><Relationship Id="rId12" Type="http://schemas.openxmlformats.org/officeDocument/2006/relationships/hyperlink" Target="https://www.cfr.org/backgrounder/chinas-role-af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en/decolonization" TargetMode="External"/><Relationship Id="rId11" Type="http://schemas.openxmlformats.org/officeDocument/2006/relationships/hyperlink" Target="https://www.international.gc.ca/world-monde/issues_development-enjeux_developpement/africa-afrique/index.aspx?lang=e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ljazeera.com/news/2023/1/20/frances-military-influence-in-west-af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cy.org/en/news/foreign-investment-and-corruption-in-afri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DYIvSOCHUMppRussia</vt:lpstr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DYIvSOCHUMppRussia</dc:title>
  <dc:creator>Berra ELMALI</dc:creator>
  <cp:lastModifiedBy>Onur Ülker</cp:lastModifiedBy>
  <cp:revision>7</cp:revision>
  <dcterms:created xsi:type="dcterms:W3CDTF">2025-06-12T20:37:00Z</dcterms:created>
  <dcterms:modified xsi:type="dcterms:W3CDTF">2025-06-12T20:59:00Z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2025-06-12T00:00:00Z</vt:filetime>
  </property>
  <property fmtid="{D5CDD505-2E9C-101B-9397-08002B2CF9AE}" pid="5" name="Producer">
    <vt:lpwstr>GPL Ghostscript 8.15</vt:lpwstr>
  </property>
</Properties>
</file>