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D2FE7" w14:textId="77777777" w:rsidR="006B1C6A" w:rsidRDefault="00000000">
      <w:pPr>
        <w:pStyle w:val="Body"/>
        <w:jc w:val="center"/>
        <w:rPr>
          <w:b/>
          <w:bCs/>
          <w:sz w:val="32"/>
          <w:szCs w:val="32"/>
        </w:rPr>
      </w:pPr>
      <w:r>
        <w:rPr>
          <w:b/>
          <w:bCs/>
          <w:sz w:val="32"/>
          <w:szCs w:val="32"/>
        </w:rPr>
        <w:t>POSİTİON PAPER</w:t>
      </w:r>
    </w:p>
    <w:p w14:paraId="09537F85" w14:textId="77777777" w:rsidR="006B1C6A" w:rsidRDefault="00000000">
      <w:pPr>
        <w:pStyle w:val="Body"/>
        <w:jc w:val="center"/>
        <w:rPr>
          <w:b/>
          <w:bCs/>
          <w:sz w:val="32"/>
          <w:szCs w:val="32"/>
        </w:rPr>
      </w:pPr>
      <w:r>
        <w:rPr>
          <w:b/>
          <w:bCs/>
          <w:noProof/>
          <w:sz w:val="32"/>
          <w:szCs w:val="32"/>
        </w:rPr>
        <w:drawing>
          <wp:anchor distT="0" distB="0" distL="0" distR="0" simplePos="0" relativeHeight="251659264" behindDoc="0" locked="0" layoutInCell="1" allowOverlap="1" wp14:anchorId="36DFD92B" wp14:editId="449B257B">
            <wp:simplePos x="0" y="0"/>
            <wp:positionH relativeFrom="page">
              <wp:posOffset>914400</wp:posOffset>
            </wp:positionH>
            <wp:positionV relativeFrom="line">
              <wp:posOffset>13334</wp:posOffset>
            </wp:positionV>
            <wp:extent cx="1570990" cy="114300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1570990" cy="1143000"/>
                    </a:xfrm>
                    <a:prstGeom prst="rect">
                      <a:avLst/>
                    </a:prstGeom>
                    <a:ln w="12700" cap="flat">
                      <a:noFill/>
                      <a:miter lim="400000"/>
                    </a:ln>
                    <a:effectLst/>
                  </pic:spPr>
                </pic:pic>
              </a:graphicData>
            </a:graphic>
          </wp:anchor>
        </w:drawing>
      </w:r>
      <w:r>
        <w:rPr>
          <w:b/>
          <w:bCs/>
          <w:noProof/>
          <w:sz w:val="32"/>
          <w:szCs w:val="32"/>
        </w:rPr>
        <w:drawing>
          <wp:anchor distT="0" distB="0" distL="0" distR="0" simplePos="0" relativeHeight="251660288" behindDoc="0" locked="0" layoutInCell="1" allowOverlap="1" wp14:anchorId="0EF9B7E1" wp14:editId="1D0FDE33">
            <wp:simplePos x="0" y="0"/>
            <wp:positionH relativeFrom="page">
              <wp:posOffset>5486399</wp:posOffset>
            </wp:positionH>
            <wp:positionV relativeFrom="line">
              <wp:posOffset>11430</wp:posOffset>
            </wp:positionV>
            <wp:extent cx="1371601" cy="1390650"/>
            <wp:effectExtent l="0" t="0" r="0" b="0"/>
            <wp:wrapNone/>
            <wp:docPr id="1073741826" name="officeArt object" descr="Picture 5"/>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a:blip r:embed="rId7"/>
                    <a:srcRect l="9604" t="7272" r="9039" b="4242"/>
                    <a:stretch>
                      <a:fillRect/>
                    </a:stretch>
                  </pic:blipFill>
                  <pic:spPr>
                    <a:xfrm>
                      <a:off x="0" y="0"/>
                      <a:ext cx="1371601" cy="1390650"/>
                    </a:xfrm>
                    <a:prstGeom prst="rect">
                      <a:avLst/>
                    </a:prstGeom>
                    <a:ln w="12700" cap="flat">
                      <a:noFill/>
                      <a:miter lim="400000"/>
                    </a:ln>
                    <a:effectLst/>
                  </pic:spPr>
                </pic:pic>
              </a:graphicData>
            </a:graphic>
          </wp:anchor>
        </w:drawing>
      </w:r>
    </w:p>
    <w:p w14:paraId="634FD98C" w14:textId="77777777" w:rsidR="006B1C6A" w:rsidRDefault="006B1C6A">
      <w:pPr>
        <w:pStyle w:val="Body"/>
        <w:jc w:val="center"/>
        <w:rPr>
          <w:b/>
          <w:bCs/>
          <w:sz w:val="32"/>
          <w:szCs w:val="32"/>
        </w:rPr>
      </w:pPr>
    </w:p>
    <w:p w14:paraId="0959AD99" w14:textId="77777777" w:rsidR="006B1C6A" w:rsidRDefault="006B1C6A">
      <w:pPr>
        <w:pStyle w:val="Body"/>
        <w:jc w:val="center"/>
        <w:rPr>
          <w:b/>
          <w:bCs/>
          <w:sz w:val="32"/>
          <w:szCs w:val="32"/>
        </w:rPr>
      </w:pPr>
    </w:p>
    <w:p w14:paraId="506582F9" w14:textId="77777777" w:rsidR="006B1C6A" w:rsidRDefault="006B1C6A">
      <w:pPr>
        <w:pStyle w:val="Body"/>
        <w:rPr>
          <w:sz w:val="28"/>
          <w:szCs w:val="28"/>
        </w:rPr>
      </w:pPr>
    </w:p>
    <w:p w14:paraId="32CF440E" w14:textId="77777777" w:rsidR="009809D1" w:rsidRDefault="009809D1" w:rsidP="009809D1">
      <w:pPr>
        <w:pStyle w:val="AralkYok"/>
        <w:rPr>
          <w:b/>
          <w:bCs/>
          <w:sz w:val="28"/>
          <w:szCs w:val="28"/>
        </w:rPr>
      </w:pPr>
    </w:p>
    <w:p w14:paraId="7F8AAEA3" w14:textId="36E2B890" w:rsidR="006B1C6A" w:rsidRPr="009809D1" w:rsidRDefault="00000000" w:rsidP="009809D1">
      <w:pPr>
        <w:pStyle w:val="AralkYok"/>
        <w:rPr>
          <w:b/>
          <w:bCs/>
          <w:sz w:val="28"/>
          <w:szCs w:val="28"/>
        </w:rPr>
      </w:pPr>
      <w:r w:rsidRPr="009809D1">
        <w:rPr>
          <w:b/>
          <w:bCs/>
          <w:sz w:val="28"/>
          <w:szCs w:val="28"/>
        </w:rPr>
        <w:t>Committee: UNİCEF (United Nations Children's Fund)</w:t>
      </w:r>
    </w:p>
    <w:p w14:paraId="065A9E07" w14:textId="77777777" w:rsidR="006B1C6A" w:rsidRPr="009809D1" w:rsidRDefault="00000000" w:rsidP="009809D1">
      <w:pPr>
        <w:pStyle w:val="AralkYok"/>
        <w:rPr>
          <w:b/>
          <w:bCs/>
          <w:sz w:val="28"/>
          <w:szCs w:val="28"/>
        </w:rPr>
      </w:pPr>
      <w:r w:rsidRPr="009809D1">
        <w:rPr>
          <w:b/>
          <w:bCs/>
          <w:sz w:val="28"/>
          <w:szCs w:val="28"/>
        </w:rPr>
        <w:t>Country: Norway</w:t>
      </w:r>
    </w:p>
    <w:p w14:paraId="5D6D1AEE" w14:textId="77777777" w:rsidR="006B1C6A" w:rsidRDefault="00000000" w:rsidP="009809D1">
      <w:pPr>
        <w:pStyle w:val="AralkYok"/>
      </w:pPr>
      <w:r w:rsidRPr="009809D1">
        <w:rPr>
          <w:b/>
          <w:bCs/>
          <w:sz w:val="28"/>
          <w:szCs w:val="28"/>
        </w:rPr>
        <w:t>Agenda item: Abolishing Child Marriages</w:t>
      </w:r>
    </w:p>
    <w:p w14:paraId="7174C6B3" w14:textId="77777777" w:rsidR="009809D1" w:rsidRDefault="009809D1" w:rsidP="009809D1">
      <w:pPr>
        <w:pStyle w:val="AralkYok"/>
      </w:pPr>
    </w:p>
    <w:p w14:paraId="3DAEF2A1" w14:textId="1DD47C40" w:rsidR="006B1C6A" w:rsidRDefault="009809D1" w:rsidP="009809D1">
      <w:pPr>
        <w:pStyle w:val="AralkYok"/>
        <w:rPr>
          <w:sz w:val="32"/>
          <w:szCs w:val="32"/>
        </w:rPr>
      </w:pPr>
      <w:r>
        <w:rPr>
          <w:sz w:val="32"/>
          <w:szCs w:val="32"/>
        </w:rPr>
        <w:t xml:space="preserve">  It is our responsibility to ensure that the future generations will have a bright future and we all must work towards this goal.</w:t>
      </w:r>
    </w:p>
    <w:p w14:paraId="1BDB76BC" w14:textId="77777777" w:rsidR="009809D1" w:rsidRDefault="009809D1" w:rsidP="009809D1">
      <w:pPr>
        <w:pStyle w:val="AralkYok"/>
        <w:rPr>
          <w:sz w:val="32"/>
          <w:szCs w:val="32"/>
        </w:rPr>
      </w:pPr>
    </w:p>
    <w:p w14:paraId="7B9EDFFA" w14:textId="7DBB565C" w:rsidR="006B1C6A" w:rsidRDefault="009809D1" w:rsidP="009809D1">
      <w:pPr>
        <w:pStyle w:val="AralkYok"/>
        <w:rPr>
          <w:sz w:val="32"/>
          <w:szCs w:val="32"/>
        </w:rPr>
      </w:pPr>
      <w:r>
        <w:rPr>
          <w:sz w:val="32"/>
          <w:szCs w:val="32"/>
        </w:rPr>
        <w:t xml:space="preserve">  We are carrying out our work on this important issue by the </w:t>
      </w:r>
      <w:proofErr w:type="gramStart"/>
      <w:r>
        <w:rPr>
          <w:sz w:val="32"/>
          <w:szCs w:val="32"/>
        </w:rPr>
        <w:t xml:space="preserve">Norwegian </w:t>
      </w:r>
      <w:r>
        <w:rPr>
          <w:sz w:val="32"/>
          <w:szCs w:val="32"/>
          <w:lang w:val="it-IT"/>
        </w:rPr>
        <w:t xml:space="preserve"> delegation</w:t>
      </w:r>
      <w:proofErr w:type="gramEnd"/>
      <w:r>
        <w:rPr>
          <w:sz w:val="32"/>
          <w:szCs w:val="32"/>
          <w:lang w:val="it-IT"/>
        </w:rPr>
        <w:t xml:space="preserve">. </w:t>
      </w:r>
      <w:r>
        <w:rPr>
          <w:sz w:val="32"/>
          <w:szCs w:val="32"/>
        </w:rPr>
        <w:t xml:space="preserve">Before 2018, people were allowed to get married at the age of 16 and under. This law paved the way for forced underage marriages. However, we prevented this problem by introducing new regulations. In 2018, we took steps to prevent child marriages by enacting the law that prohibits people to get married under the age of 18 under any case. We also established institutions such as </w:t>
      </w:r>
      <w:proofErr w:type="spellStart"/>
      <w:r>
        <w:rPr>
          <w:sz w:val="32"/>
          <w:szCs w:val="32"/>
        </w:rPr>
        <w:t>Barnevernet</w:t>
      </w:r>
      <w:proofErr w:type="spellEnd"/>
      <w:r>
        <w:rPr>
          <w:sz w:val="32"/>
          <w:szCs w:val="32"/>
        </w:rPr>
        <w:t xml:space="preserve"> to solve this problem. </w:t>
      </w:r>
      <w:proofErr w:type="spellStart"/>
      <w:r>
        <w:rPr>
          <w:sz w:val="32"/>
          <w:szCs w:val="32"/>
        </w:rPr>
        <w:t>Barnevernet</w:t>
      </w:r>
      <w:proofErr w:type="spellEnd"/>
      <w:r>
        <w:rPr>
          <w:sz w:val="32"/>
          <w:szCs w:val="32"/>
        </w:rPr>
        <w:t xml:space="preserve"> is Norwegian Child Welfare Service that works on protecting children and their rights. </w:t>
      </w:r>
    </w:p>
    <w:p w14:paraId="44AF4C45" w14:textId="77777777" w:rsidR="009809D1" w:rsidRDefault="009809D1" w:rsidP="009809D1">
      <w:pPr>
        <w:pStyle w:val="AralkYok"/>
        <w:rPr>
          <w:sz w:val="32"/>
          <w:szCs w:val="32"/>
        </w:rPr>
      </w:pPr>
    </w:p>
    <w:p w14:paraId="190383B1" w14:textId="6C095B92" w:rsidR="006B1C6A" w:rsidRDefault="009809D1" w:rsidP="009809D1">
      <w:pPr>
        <w:pStyle w:val="AralkYok"/>
        <w:rPr>
          <w:sz w:val="32"/>
          <w:szCs w:val="32"/>
        </w:rPr>
      </w:pPr>
      <w:r>
        <w:rPr>
          <w:sz w:val="32"/>
          <w:szCs w:val="32"/>
        </w:rPr>
        <w:t xml:space="preserve">  While child marriage is not a local issue in Norway, it seems that child marriages can still be seen among the immigrants residing in the country. However, Norwegian authorities continue to prevent these situations and protect children</w:t>
      </w:r>
      <w:r>
        <w:rPr>
          <w:sz w:val="32"/>
          <w:szCs w:val="32"/>
          <w:rtl/>
        </w:rPr>
        <w:t>’</w:t>
      </w:r>
      <w:r>
        <w:rPr>
          <w:sz w:val="32"/>
          <w:szCs w:val="32"/>
        </w:rPr>
        <w:t xml:space="preserve">s rights. The country’s regulations on this issue are not only to ban child marriages, but also to prevent these and similar practices. It is one of Norway’s main goals to </w:t>
      </w:r>
      <w:proofErr w:type="spellStart"/>
      <w:r>
        <w:rPr>
          <w:sz w:val="32"/>
          <w:szCs w:val="32"/>
        </w:rPr>
        <w:t>emphasise</w:t>
      </w:r>
      <w:proofErr w:type="spellEnd"/>
      <w:r>
        <w:rPr>
          <w:sz w:val="32"/>
          <w:szCs w:val="32"/>
        </w:rPr>
        <w:t xml:space="preserve"> that child marriages should not be considered normal, especially since such situation is a common practice in immigrant communities.</w:t>
      </w:r>
    </w:p>
    <w:p w14:paraId="382A99D9" w14:textId="77777777" w:rsidR="00854408" w:rsidRDefault="00854408" w:rsidP="009809D1">
      <w:pPr>
        <w:pStyle w:val="AralkYok"/>
        <w:rPr>
          <w:sz w:val="32"/>
          <w:szCs w:val="32"/>
        </w:rPr>
      </w:pPr>
    </w:p>
    <w:p w14:paraId="6663BEC1" w14:textId="77777777" w:rsidR="00854408" w:rsidRDefault="00854408" w:rsidP="009809D1">
      <w:pPr>
        <w:pStyle w:val="AralkYok"/>
        <w:rPr>
          <w:sz w:val="32"/>
          <w:szCs w:val="32"/>
        </w:rPr>
      </w:pPr>
    </w:p>
    <w:p w14:paraId="7A94F686" w14:textId="421C8F45" w:rsidR="00854408" w:rsidRDefault="00854408" w:rsidP="00854408">
      <w:pPr>
        <w:pStyle w:val="AralkYok"/>
      </w:pPr>
      <w:proofErr w:type="spellStart"/>
      <w:proofErr w:type="gramStart"/>
      <w:r w:rsidRPr="00854408">
        <w:rPr>
          <w:b/>
          <w:bCs/>
        </w:rPr>
        <w:t>Referancess:</w:t>
      </w:r>
      <w:r>
        <w:t>Norwegian</w:t>
      </w:r>
      <w:proofErr w:type="spellEnd"/>
      <w:proofErr w:type="gramEnd"/>
      <w:r>
        <w:t xml:space="preserve"> Directorate for Children, Youth and Family Affairs. (2018). Marriage law amendments: Minimum marriage age raised to 18. Retrieved from https://www.bufdir.no</w:t>
      </w:r>
    </w:p>
    <w:p w14:paraId="3FC27E6C" w14:textId="77777777" w:rsidR="00854408" w:rsidRDefault="00854408" w:rsidP="00854408">
      <w:pPr>
        <w:pStyle w:val="AralkYok"/>
      </w:pPr>
      <w:r>
        <w:tab/>
      </w:r>
      <w:r>
        <w:tab/>
        <w:t xml:space="preserve">Norwegian Government. (n.d.). </w:t>
      </w:r>
      <w:proofErr w:type="spellStart"/>
      <w:r>
        <w:t>Barnevernet</w:t>
      </w:r>
      <w:proofErr w:type="spellEnd"/>
      <w:r>
        <w:t xml:space="preserve"> – Child Welfare Services. Retrieved from https://www.regjeringen.no/en/topics/families-and-children/child-welfare/id2006135/</w:t>
      </w:r>
    </w:p>
    <w:p w14:paraId="2378C5EF" w14:textId="7F3CD1CB" w:rsidR="00854408" w:rsidRDefault="00854408" w:rsidP="00854408">
      <w:pPr>
        <w:pStyle w:val="AralkYok"/>
      </w:pPr>
      <w:r>
        <w:tab/>
        <w:t xml:space="preserve">  </w:t>
      </w:r>
      <w:r>
        <w:t xml:space="preserve">          </w:t>
      </w:r>
      <w:r>
        <w:t>UNICEF. (n.d.). Child marriage. Retrieved from https://www.unicef.org/protection/child-marriage</w:t>
      </w:r>
    </w:p>
    <w:p w14:paraId="6B4E2D5A" w14:textId="77777777" w:rsidR="00854408" w:rsidRDefault="00854408" w:rsidP="00854408">
      <w:pPr>
        <w:pStyle w:val="AralkYok"/>
      </w:pPr>
      <w:r>
        <w:tab/>
      </w:r>
      <w:r>
        <w:tab/>
        <w:t>UNFPA. (2021). Child Marriage in Humanitarian Settings: Spotlight on the Situation of Girls in the Middle East and North Africa. Retrieved from https://www.unfpa.org</w:t>
      </w:r>
    </w:p>
    <w:p w14:paraId="7BACE233" w14:textId="312EB322" w:rsidR="00854408" w:rsidRDefault="00854408" w:rsidP="00854408">
      <w:pPr>
        <w:pStyle w:val="AralkYok"/>
      </w:pPr>
      <w:r>
        <w:tab/>
      </w:r>
      <w:r>
        <w:tab/>
        <w:t>Norwegian Ministry of Foreign Affairs. (n.d.). Norway’s International Development Policy on Gender Equality. Retrieved from https://www.regjeringen.no/en/topics/foreign-affairs</w:t>
      </w:r>
    </w:p>
    <w:sectPr w:rsidR="0085440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4793C" w14:textId="77777777" w:rsidR="001D4A45" w:rsidRDefault="001D4A45">
      <w:r>
        <w:separator/>
      </w:r>
    </w:p>
  </w:endnote>
  <w:endnote w:type="continuationSeparator" w:id="0">
    <w:p w14:paraId="7E276872" w14:textId="77777777" w:rsidR="001D4A45" w:rsidRDefault="001D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B9AD" w14:textId="77777777" w:rsidR="006B1C6A" w:rsidRDefault="006B1C6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BB6E8" w14:textId="77777777" w:rsidR="001D4A45" w:rsidRDefault="001D4A45">
      <w:r>
        <w:separator/>
      </w:r>
    </w:p>
  </w:footnote>
  <w:footnote w:type="continuationSeparator" w:id="0">
    <w:p w14:paraId="0EC3B033" w14:textId="77777777" w:rsidR="001D4A45" w:rsidRDefault="001D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0B8BC" w14:textId="77777777" w:rsidR="006B1C6A" w:rsidRDefault="006B1C6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C6A"/>
    <w:rsid w:val="00161B0E"/>
    <w:rsid w:val="001D4A45"/>
    <w:rsid w:val="002A2CCA"/>
    <w:rsid w:val="006B1C6A"/>
    <w:rsid w:val="00854408"/>
    <w:rsid w:val="009809D1"/>
    <w:rsid w:val="00AA1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FCCE"/>
  <w15:docId w15:val="{6EB0BF7D-C512-493A-9B5B-11D95C80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78" w:lineRule="auto"/>
    </w:pPr>
    <w:rPr>
      <w:rFonts w:ascii="Calibri" w:hAnsi="Calibri" w:cs="Arial Unicode MS"/>
      <w:color w:val="000000"/>
      <w:kern w:val="2"/>
      <w:sz w:val="24"/>
      <w:szCs w:val="24"/>
      <w:u w:color="000000"/>
      <w14:textOutline w14:w="0" w14:cap="flat" w14:cmpd="sng" w14:algn="ctr">
        <w14:noFill/>
        <w14:prstDash w14:val="solid"/>
        <w14:bevel/>
      </w14:textOutline>
    </w:rPr>
  </w:style>
  <w:style w:type="paragraph" w:styleId="AralkYok">
    <w:name w:val="No Spacing"/>
    <w:uiPriority w:val="1"/>
    <w:qFormat/>
    <w:rsid w:val="009809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Tuncer</dc:creator>
  <cp:lastModifiedBy>Bekir Tuncer</cp:lastModifiedBy>
  <cp:revision>3</cp:revision>
  <dcterms:created xsi:type="dcterms:W3CDTF">2025-06-11T20:27:00Z</dcterms:created>
  <dcterms:modified xsi:type="dcterms:W3CDTF">2025-06-12T11:11:00Z</dcterms:modified>
</cp:coreProperties>
</file>