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7A7A" w:rsidRDefault="00712A7B">
      <w:pPr>
        <w:pStyle w:val="Standard"/>
        <w:rPr>
          <w:rFonts w:hint="eastAsia"/>
        </w:rPr>
      </w:pPr>
      <w:r>
        <w:rPr>
          <w:rStyle w:val="StrongEmphasis"/>
          <w:b w:val="0"/>
          <w:bCs w:val="0"/>
          <w:color w:val="000000"/>
        </w:rPr>
        <w:t>DELEGATE: HASAN AFACAN</w:t>
      </w:r>
      <w:r>
        <w:rPr>
          <w:color w:val="000000"/>
        </w:rPr>
        <w:br/>
      </w:r>
      <w:r>
        <w:rPr>
          <w:rStyle w:val="StrongEmphasis"/>
          <w:b w:val="0"/>
          <w:bCs w:val="0"/>
          <w:color w:val="000000"/>
        </w:rPr>
        <w:t>COUNTRY: Kingdom of Belgium</w:t>
      </w:r>
      <w:r>
        <w:rPr>
          <w:color w:val="000000"/>
        </w:rPr>
        <w:br/>
      </w:r>
      <w:r>
        <w:rPr>
          <w:rStyle w:val="StrongEmphasis"/>
          <w:b w:val="0"/>
          <w:bCs w:val="0"/>
          <w:color w:val="000000"/>
        </w:rPr>
        <w:t>COMMITTEE: Special Political and Decolonization Committee (SPECPOL)</w:t>
      </w:r>
      <w:r>
        <w:rPr>
          <w:color w:val="000000"/>
        </w:rPr>
        <w:br/>
      </w:r>
      <w:r>
        <w:rPr>
          <w:rStyle w:val="StrongEmphasis"/>
          <w:b w:val="0"/>
          <w:bCs w:val="0"/>
          <w:color w:val="000000"/>
        </w:rPr>
        <w:t>AGENDA: Governmental Stabilization after the Bangladesh Crisis</w:t>
      </w:r>
    </w:p>
    <w:p w:rsidR="00EC7A7A" w:rsidRDefault="00EC7A7A">
      <w:pPr>
        <w:pStyle w:val="Standard"/>
        <w:rPr>
          <w:rFonts w:hint="eastAsia"/>
          <w:color w:val="000000"/>
        </w:rPr>
      </w:pPr>
    </w:p>
    <w:p w:rsidR="00EC7A7A" w:rsidRDefault="00712A7B">
      <w:pPr>
        <w:pStyle w:val="Standard"/>
        <w:rPr>
          <w:rFonts w:hint="eastAsia"/>
          <w:color w:val="000000"/>
        </w:rPr>
      </w:pPr>
      <w:r>
        <w:rPr>
          <w:color w:val="000000"/>
        </w:rPr>
        <w:t xml:space="preserve">The Kingdom of Belgium is not going to respond to the Bangladesh crisis with the same lethargy and fear that most nations have. This is not a puzzling state of affairs, and it is not surprising. It is the inevitable consequence of too much authority in </w:t>
      </w:r>
      <w:r>
        <w:rPr>
          <w:color w:val="000000"/>
        </w:rPr>
        <w:t xml:space="preserve">the hands of one man, consistent corruption, and the world's worse habit of letting leaders break democratic rules provided that they speak kindly. Sheikh Hasina government did not rule with justice. It ruled in terror and fear. It fell not because it was </w:t>
      </w:r>
      <w:r>
        <w:rPr>
          <w:color w:val="000000"/>
        </w:rPr>
        <w:t>halted by people, but because its oppression and lies became too great to be concealed. And the truth is this: numerous countries contributed to this crisis to take place in the manner that they did nothing</w:t>
      </w:r>
    </w:p>
    <w:p w:rsidR="00EC7A7A" w:rsidRDefault="00EC7A7A">
      <w:pPr>
        <w:pStyle w:val="Standard"/>
        <w:rPr>
          <w:rFonts w:hint="eastAsia"/>
          <w:color w:val="000000"/>
        </w:rPr>
      </w:pPr>
    </w:p>
    <w:p w:rsidR="00EC7A7A" w:rsidRDefault="00712A7B">
      <w:pPr>
        <w:pStyle w:val="Standard"/>
        <w:rPr>
          <w:rFonts w:hint="eastAsia"/>
          <w:color w:val="000000"/>
        </w:rPr>
      </w:pPr>
      <w:r>
        <w:rPr>
          <w:color w:val="000000"/>
        </w:rPr>
        <w:t>It is surprising that even when news indicated i</w:t>
      </w:r>
      <w:r>
        <w:rPr>
          <w:color w:val="000000"/>
        </w:rPr>
        <w:t>llegal murderings, censoring the press, and simulacrum elections in Bangladesh for decades, many nations remained silent. The United Nations issued statements, but they were feeble. Organizations such as the IMF supplied funds without solid regulations. Th</w:t>
      </w:r>
      <w:r>
        <w:rPr>
          <w:color w:val="000000"/>
        </w:rPr>
        <w:t>at made the Hasina regime powerful. The election in January of 2024 was a sham. It wasn't free, it wasn't fair, and it wasn't truthful. To call it an election is to make fun of democracy. And the world stood silent or said little. That silence is degrading</w:t>
      </w:r>
      <w:r>
        <w:rPr>
          <w:color w:val="000000"/>
        </w:rPr>
        <w:t>.</w:t>
      </w:r>
    </w:p>
    <w:p w:rsidR="00EC7A7A" w:rsidRDefault="00EC7A7A">
      <w:pPr>
        <w:pStyle w:val="Standard"/>
        <w:rPr>
          <w:rFonts w:hint="eastAsia"/>
          <w:color w:val="000000"/>
        </w:rPr>
      </w:pPr>
    </w:p>
    <w:p w:rsidR="00EC7A7A" w:rsidRDefault="00712A7B">
      <w:pPr>
        <w:pStyle w:val="Standard"/>
        <w:rPr>
          <w:rFonts w:hint="eastAsia"/>
          <w:color w:val="000000"/>
        </w:rPr>
      </w:pPr>
      <w:r>
        <w:rPr>
          <w:color w:val="000000"/>
        </w:rPr>
        <w:t>Belgium categorically opposes any attempt to bring "stability" by allowing ageing powers to stay in power with a different nomenclature. The current caretaker government headed by Professor Muhammad Yunus appears to be good enough, but cheap talk is che</w:t>
      </w:r>
      <w:r>
        <w:rPr>
          <w:color w:val="000000"/>
        </w:rPr>
        <w:t>ap. We will judge this new government on its actions. If it does not promptly implement real change and eliminate ageing corrupt practices, Belgium will reject the new government. Justice must come before rhetoric.</w:t>
      </w:r>
    </w:p>
    <w:p w:rsidR="00EC7A7A" w:rsidRDefault="00EC7A7A">
      <w:pPr>
        <w:pStyle w:val="Standard"/>
        <w:rPr>
          <w:rFonts w:hint="eastAsia"/>
          <w:color w:val="000000"/>
        </w:rPr>
      </w:pPr>
    </w:p>
    <w:p w:rsidR="00EC7A7A" w:rsidRDefault="00712A7B">
      <w:pPr>
        <w:pStyle w:val="Standard"/>
        <w:rPr>
          <w:rFonts w:hint="eastAsia"/>
          <w:color w:val="000000"/>
        </w:rPr>
      </w:pPr>
      <w:r>
        <w:rPr>
          <w:color w:val="000000"/>
        </w:rPr>
        <w:t>Belgium calls for an effective internati</w:t>
      </w:r>
      <w:r>
        <w:rPr>
          <w:color w:val="000000"/>
        </w:rPr>
        <w:t>onal mission headed by the United Nations to visit Bangladesh and observe the next elections, restore faith in the law, and put an end to political parties' illegal violence. We call upon an international team to investigate the human rights violations fro</w:t>
      </w:r>
      <w:r>
        <w:rPr>
          <w:color w:val="000000"/>
        </w:rPr>
        <w:t>m 2009 to 2024 and bring responsible the perpetratory. Belgium's economic assistance to Bangladesh will only be complemented by Belgium if adequate anti-corruption legislation is on the books that is effective in practice. We also demand freedom of the pre</w:t>
      </w:r>
      <w:r>
        <w:rPr>
          <w:color w:val="000000"/>
        </w:rPr>
        <w:t>ss and release of political prisoners before we will continue providing assistance to this government.".</w:t>
      </w:r>
    </w:p>
    <w:p w:rsidR="00EC7A7A" w:rsidRDefault="00EC7A7A">
      <w:pPr>
        <w:pStyle w:val="Standard"/>
        <w:rPr>
          <w:rFonts w:hint="eastAsia"/>
          <w:color w:val="000000"/>
        </w:rPr>
      </w:pPr>
    </w:p>
    <w:p w:rsidR="00EC7A7A" w:rsidRDefault="00EC7A7A">
      <w:pPr>
        <w:pStyle w:val="Textbody"/>
        <w:rPr>
          <w:rFonts w:hint="eastAsia"/>
        </w:rPr>
      </w:pPr>
    </w:p>
    <w:p w:rsidR="00EC7A7A" w:rsidRDefault="00EC7A7A">
      <w:pPr>
        <w:pStyle w:val="Textbody"/>
        <w:rPr>
          <w:rFonts w:hint="eastAsia"/>
        </w:rPr>
      </w:pPr>
    </w:p>
    <w:p w:rsidR="00EC7A7A" w:rsidRDefault="00EC7A7A">
      <w:pPr>
        <w:pStyle w:val="Textbody"/>
        <w:rPr>
          <w:rFonts w:hint="eastAsia"/>
        </w:rPr>
      </w:pPr>
    </w:p>
    <w:p w:rsidR="00EC7A7A" w:rsidRDefault="00EC7A7A">
      <w:pPr>
        <w:pStyle w:val="Textbody"/>
        <w:rPr>
          <w:rFonts w:hint="eastAsia"/>
        </w:rPr>
      </w:pPr>
    </w:p>
    <w:p w:rsidR="00EC7A7A" w:rsidRDefault="00EC7A7A">
      <w:pPr>
        <w:pStyle w:val="Textbody"/>
        <w:rPr>
          <w:rFonts w:hint="eastAsia"/>
        </w:rPr>
      </w:pPr>
    </w:p>
    <w:p w:rsidR="00EC7A7A" w:rsidRDefault="00EC7A7A">
      <w:pPr>
        <w:pStyle w:val="Textbody"/>
        <w:rPr>
          <w:rFonts w:hint="eastAsia"/>
        </w:rPr>
      </w:pPr>
    </w:p>
    <w:p w:rsidR="00EC7A7A" w:rsidRDefault="00EC7A7A">
      <w:pPr>
        <w:pStyle w:val="Textbody"/>
        <w:rPr>
          <w:rFonts w:hint="eastAsia"/>
        </w:rPr>
      </w:pPr>
    </w:p>
    <w:p w:rsidR="00EC7A7A" w:rsidRDefault="00EC7A7A">
      <w:pPr>
        <w:pStyle w:val="Textbody"/>
        <w:rPr>
          <w:rFonts w:hint="eastAsia"/>
        </w:rPr>
      </w:pPr>
    </w:p>
    <w:p w:rsidR="00EC7A7A" w:rsidRDefault="00EC7A7A">
      <w:pPr>
        <w:pStyle w:val="Textbody"/>
        <w:rPr>
          <w:rFonts w:hint="eastAsia"/>
        </w:rPr>
      </w:pPr>
    </w:p>
    <w:p w:rsidR="00EC7A7A" w:rsidRDefault="00EC7A7A">
      <w:pPr>
        <w:pStyle w:val="Textbody"/>
        <w:rPr>
          <w:rFonts w:hint="eastAsia"/>
        </w:rPr>
      </w:pPr>
    </w:p>
    <w:p w:rsidR="00EC7A7A" w:rsidRDefault="00EC7A7A">
      <w:pPr>
        <w:pStyle w:val="Textbody"/>
        <w:rPr>
          <w:rFonts w:hint="eastAsia"/>
        </w:rPr>
      </w:pPr>
    </w:p>
    <w:p w:rsidR="00EC7A7A" w:rsidRDefault="00EC7A7A">
      <w:pPr>
        <w:pStyle w:val="Textbody"/>
        <w:rPr>
          <w:rFonts w:hint="eastAsia"/>
        </w:rPr>
      </w:pPr>
    </w:p>
    <w:p w:rsidR="00EC7A7A" w:rsidRDefault="00EC7A7A">
      <w:pPr>
        <w:pStyle w:val="Textbody"/>
        <w:rPr>
          <w:rFonts w:hint="eastAsia"/>
        </w:rPr>
      </w:pPr>
    </w:p>
    <w:p w:rsidR="00EC7A7A" w:rsidRDefault="00712A7B">
      <w:pPr>
        <w:pStyle w:val="Textbody"/>
        <w:rPr>
          <w:rFonts w:hint="eastAsia"/>
        </w:rPr>
      </w:pPr>
      <w:r>
        <w:rPr>
          <w:rStyle w:val="StrongEmphasis"/>
        </w:rPr>
        <w:t>References</w:t>
      </w:r>
    </w:p>
    <w:p w:rsidR="00EC7A7A" w:rsidRDefault="00712A7B">
      <w:pPr>
        <w:pStyle w:val="Textbody"/>
        <w:numPr>
          <w:ilvl w:val="0"/>
          <w:numId w:val="1"/>
        </w:numPr>
        <w:rPr>
          <w:rFonts w:hint="eastAsia"/>
        </w:rPr>
      </w:pPr>
      <w:r>
        <w:t xml:space="preserve">Human Rights Watch. (2024). </w:t>
      </w:r>
      <w:r>
        <w:rPr>
          <w:rStyle w:val="Emphasis"/>
        </w:rPr>
        <w:t>Bangladesh: Events of 2023</w:t>
      </w:r>
      <w:r>
        <w:t xml:space="preserve">. Retrieved from </w:t>
      </w:r>
      <w:r>
        <w:t>https://www.hrw.org/world-report/2024/country-chapters/bangladesh</w:t>
      </w:r>
    </w:p>
    <w:p w:rsidR="00EC7A7A" w:rsidRDefault="00712A7B">
      <w:pPr>
        <w:pStyle w:val="Textbody"/>
        <w:numPr>
          <w:ilvl w:val="0"/>
          <w:numId w:val="1"/>
        </w:numPr>
        <w:rPr>
          <w:rFonts w:hint="eastAsia"/>
        </w:rPr>
      </w:pPr>
      <w:r>
        <w:t xml:space="preserve">Amnesty International. (2023). </w:t>
      </w:r>
      <w:r>
        <w:rPr>
          <w:rStyle w:val="Emphasis"/>
        </w:rPr>
        <w:t>Bangladesh Annual Report</w:t>
      </w:r>
      <w:r>
        <w:t>. Retrieved from https://www.amnesty.org/en/location/asia-and-the-pacific/south-asia/bangladesh/report-bangladesh/</w:t>
      </w:r>
    </w:p>
    <w:p w:rsidR="00EC7A7A" w:rsidRDefault="00712A7B">
      <w:pPr>
        <w:pStyle w:val="Textbody"/>
        <w:numPr>
          <w:ilvl w:val="0"/>
          <w:numId w:val="1"/>
        </w:numPr>
        <w:rPr>
          <w:rFonts w:hint="eastAsia"/>
        </w:rPr>
      </w:pPr>
      <w:r>
        <w:t>International Crisis</w:t>
      </w:r>
      <w:r>
        <w:t xml:space="preserve"> Group. (2024). </w:t>
      </w:r>
      <w:r>
        <w:rPr>
          <w:rStyle w:val="Emphasis"/>
        </w:rPr>
        <w:t>Stalled Democracy: Bangladesh on the Brink</w:t>
      </w:r>
      <w:r>
        <w:t>. Retrieved from https://www.crisisgroup.org/asia/south-asia/bangladesh</w:t>
      </w:r>
    </w:p>
    <w:p w:rsidR="00EC7A7A" w:rsidRDefault="00712A7B">
      <w:pPr>
        <w:pStyle w:val="Textbody"/>
        <w:numPr>
          <w:ilvl w:val="0"/>
          <w:numId w:val="1"/>
        </w:numPr>
        <w:rPr>
          <w:rFonts w:hint="eastAsia"/>
        </w:rPr>
      </w:pPr>
      <w:r>
        <w:t xml:space="preserve">Transparency International. (2023). </w:t>
      </w:r>
      <w:r>
        <w:rPr>
          <w:rStyle w:val="Emphasis"/>
        </w:rPr>
        <w:t>Corruption Perceptions Index – Bangladesh</w:t>
      </w:r>
      <w:r>
        <w:t>. Retrieved from https://www.transparency.org/en/</w:t>
      </w:r>
      <w:r>
        <w:t>cpi/2023/index/bgd</w:t>
      </w:r>
    </w:p>
    <w:p w:rsidR="00EC7A7A" w:rsidRDefault="00712A7B">
      <w:pPr>
        <w:pStyle w:val="Textbody"/>
        <w:numPr>
          <w:ilvl w:val="0"/>
          <w:numId w:val="1"/>
        </w:numPr>
        <w:rPr>
          <w:rFonts w:hint="eastAsia"/>
        </w:rPr>
      </w:pPr>
      <w:r>
        <w:t xml:space="preserve">United States Institute of Peace. (2024). </w:t>
      </w:r>
      <w:r>
        <w:rPr>
          <w:rStyle w:val="Emphasis"/>
        </w:rPr>
        <w:t>Bangladesh’s January Elections: A Democratic Illusion</w:t>
      </w:r>
      <w:r>
        <w:t>. Retrieved from https://www.usip.org/publications/2024/01/bangladeshs-january-elections-democratic-illusion</w:t>
      </w:r>
    </w:p>
    <w:p w:rsidR="00EC7A7A" w:rsidRDefault="00712A7B">
      <w:pPr>
        <w:pStyle w:val="Textbody"/>
        <w:numPr>
          <w:ilvl w:val="0"/>
          <w:numId w:val="1"/>
        </w:numPr>
        <w:rPr>
          <w:rFonts w:hint="eastAsia"/>
        </w:rPr>
      </w:pPr>
      <w:r>
        <w:t xml:space="preserve">Deutsche Welle. (2024). </w:t>
      </w:r>
      <w:r>
        <w:rPr>
          <w:rStyle w:val="Emphasis"/>
        </w:rPr>
        <w:t>Why Bangl</w:t>
      </w:r>
      <w:r>
        <w:rPr>
          <w:rStyle w:val="Emphasis"/>
        </w:rPr>
        <w:t>adesh's Election Was Not Fair</w:t>
      </w:r>
      <w:r>
        <w:t>. Retrieved from https://www.dw.com/en/bangladesh-election-fair/a-67648957</w:t>
      </w:r>
    </w:p>
    <w:p w:rsidR="00EC7A7A" w:rsidRDefault="00712A7B">
      <w:pPr>
        <w:pStyle w:val="Textbody"/>
        <w:numPr>
          <w:ilvl w:val="0"/>
          <w:numId w:val="1"/>
        </w:numPr>
        <w:rPr>
          <w:rFonts w:hint="eastAsia"/>
        </w:rPr>
      </w:pPr>
      <w:r>
        <w:t xml:space="preserve">European Parliament. (2023). </w:t>
      </w:r>
      <w:r>
        <w:rPr>
          <w:rStyle w:val="Emphasis"/>
        </w:rPr>
        <w:t>Resolution on the Human Rights Situation in Bangladesh</w:t>
      </w:r>
      <w:r>
        <w:t xml:space="preserve">. Retrieved from </w:t>
      </w:r>
      <w:hyperlink r:id="rId7" w:history="1">
        <w:r>
          <w:t>https://www.europarl.europa.eu/doceo/document/TA-9-2023-0265_EN.html</w:t>
        </w:r>
      </w:hyperlink>
    </w:p>
    <w:p w:rsidR="00EC7A7A" w:rsidRDefault="00712A7B">
      <w:pPr>
        <w:pStyle w:val="Textbody"/>
        <w:numPr>
          <w:ilvl w:val="0"/>
          <w:numId w:val="1"/>
        </w:numPr>
        <w:rPr>
          <w:rFonts w:hint="eastAsia"/>
        </w:rPr>
      </w:pPr>
      <w:r>
        <w:t xml:space="preserve">United Nations Peacebuilding Commission. (2023). </w:t>
      </w:r>
      <w:r>
        <w:rPr>
          <w:rStyle w:val="Emphasis"/>
        </w:rPr>
        <w:t>Stabilization and Electoral Oversight</w:t>
      </w:r>
      <w:r>
        <w:t xml:space="preserve">. Retrieved from </w:t>
      </w:r>
      <w:hyperlink r:id="rId8" w:history="1">
        <w:r>
          <w:t>https://www.un.org/peacebuilding/</w:t>
        </w:r>
      </w:hyperlink>
    </w:p>
    <w:p w:rsidR="00EC7A7A" w:rsidRDefault="00712A7B">
      <w:pPr>
        <w:pStyle w:val="Textbody"/>
        <w:numPr>
          <w:ilvl w:val="0"/>
          <w:numId w:val="1"/>
        </w:numPr>
        <w:rPr>
          <w:rFonts w:hint="eastAsia"/>
        </w:rPr>
      </w:pPr>
      <w:r>
        <w:t xml:space="preserve">Belgian Ministry of Foreign Affairs. (2023). </w:t>
      </w:r>
      <w:r>
        <w:rPr>
          <w:rStyle w:val="Emphasis"/>
        </w:rPr>
        <w:t>Human Rights and Democracy</w:t>
      </w:r>
      <w:r>
        <w:t>. Retrieved from https://diplomatie.belgium.be/en/policy/policy-areas/human-rights</w:t>
      </w:r>
    </w:p>
    <w:p w:rsidR="00EC7A7A" w:rsidRDefault="00EC7A7A">
      <w:pPr>
        <w:pStyle w:val="Standard"/>
        <w:rPr>
          <w:rFonts w:hint="eastAsia"/>
        </w:rPr>
      </w:pPr>
    </w:p>
    <w:sectPr w:rsidR="00EC7A7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712A7B">
      <w:pPr>
        <w:rPr>
          <w:rFonts w:hint="eastAsia"/>
        </w:rPr>
      </w:pPr>
      <w:r>
        <w:separator/>
      </w:r>
    </w:p>
  </w:endnote>
  <w:endnote w:type="continuationSeparator" w:id="0">
    <w:p w:rsidR="00000000" w:rsidRDefault="00712A7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712A7B">
      <w:pPr>
        <w:rPr>
          <w:rFonts w:hint="eastAsia"/>
        </w:rPr>
      </w:pPr>
      <w:r>
        <w:rPr>
          <w:color w:val="000000"/>
        </w:rPr>
        <w:separator/>
      </w:r>
    </w:p>
  </w:footnote>
  <w:footnote w:type="continuationSeparator" w:id="0">
    <w:p w:rsidR="00000000" w:rsidRDefault="00712A7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D58F2"/>
    <w:multiLevelType w:val="multilevel"/>
    <w:tmpl w:val="24F2D554"/>
    <w:lvl w:ilvl="0">
      <w:start w:val="1"/>
      <w:numFmt w:val="decimal"/>
      <w:lvlText w:val="%1."/>
      <w:lvlJc w:val="left"/>
      <w:pPr>
        <w:ind w:left="709" w:hanging="283"/>
      </w:pPr>
    </w:lvl>
    <w:lvl w:ilvl="1">
      <w:start w:val="1"/>
      <w:numFmt w:val="decimal"/>
      <w:lvlText w:val="%2."/>
      <w:lvlJc w:val="left"/>
      <w:pPr>
        <w:ind w:left="1418" w:hanging="283"/>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3"/>
      </w:pPr>
    </w:lvl>
    <w:lvl w:ilvl="8">
      <w:start w:val="1"/>
      <w:numFmt w:val="decimal"/>
      <w:lvlText w:val="%9."/>
      <w:lvlJc w:val="left"/>
      <w:pPr>
        <w:ind w:left="6381"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C7A7A"/>
    <w:rsid w:val="00712A7B"/>
    <w:rsid w:val="00EC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D0EB5-7F9F-4A94-AC09-07EC4FEF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tr-T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NumberingSymbols">
    <w:name w:val="Numbering Symbols"/>
  </w:style>
  <w:style w:type="character" w:styleId="Emphasis">
    <w:name w:val="Emphasis"/>
    <w:rPr>
      <w:i/>
      <w:iCs/>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org/peacebuilding/" TargetMode="External"/><Relationship Id="rId3" Type="http://schemas.openxmlformats.org/officeDocument/2006/relationships/settings" Target="settings.xml"/><Relationship Id="rId7" Type="http://schemas.openxmlformats.org/officeDocument/2006/relationships/hyperlink" Target="https://www.europarl.europa.eu/doceo/document/TA-9-2023-0265_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app</cp:lastModifiedBy>
  <cp:revision>2</cp:revision>
  <dcterms:created xsi:type="dcterms:W3CDTF">2025-04-18T02:57:00Z</dcterms:created>
  <dcterms:modified xsi:type="dcterms:W3CDTF">2025-04-18T02:57:00Z</dcterms:modified>
</cp:coreProperties>
</file>