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Country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: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nl-NL"/>
        </w:rPr>
        <w:t>Brazil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5212804</wp:posOffset>
            </wp:positionH>
            <wp:positionV relativeFrom="page">
              <wp:posOffset>662305</wp:posOffset>
            </wp:positionV>
            <wp:extent cx="926974" cy="648691"/>
            <wp:effectExtent l="0" t="0" r="0" b="0"/>
            <wp:wrapThrough wrapText="bothSides" distL="0" distR="0">
              <wp:wrapPolygon edited="1">
                <wp:start x="0" y="0"/>
                <wp:lineTo x="0" y="21593"/>
                <wp:lineTo x="21603" y="21593"/>
                <wp:lineTo x="21603" y="0"/>
                <wp:lineTo x="0" y="0"/>
              </wp:wrapPolygon>
            </wp:wrapThrough>
            <wp:docPr id="1073741825" name="officeArt object" descr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im 1" descr="Resim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26974" cy="6486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Comittee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: SPECPOL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it-IT"/>
        </w:rPr>
        <w:t xml:space="preserve">Agenda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I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tem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: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Reconstruction and Development In Post-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C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onflict Regions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40" w:after="160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Federative Republic Of Brazil covers South America's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47%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The biggest and the most crowded country of South America.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Not only the biggest and the most crowded country of South America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but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one of the biggest coutries on the world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as well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The most crowded city in Brazil is S</w:t>
      </w:r>
      <w:r>
        <w:rPr>
          <w:rFonts w:ascii="Times New Roman" w:hAnsi="Times New Roman" w:hint="default"/>
          <w:kern w:val="2"/>
          <w:sz w:val="24"/>
          <w:szCs w:val="24"/>
          <w:u w:color="000000"/>
          <w:rtl w:val="0"/>
          <w:lang w:val="pt-PT"/>
        </w:rPr>
        <w:t>ã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pt-PT"/>
        </w:rPr>
        <w:t>o Paulo.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The population of Brazil is 211,1 million.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It has 26 states and one federal place.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Official language in Brazil is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P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pt-PT"/>
        </w:rPr>
        <w:t>ortuguese.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Brazil uses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i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t's own official cur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rency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called Brazillian real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(BRL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and showed like R$).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nl-NL"/>
        </w:rPr>
        <w:t>Brazil</w:t>
      </w:r>
      <w:r>
        <w:rPr>
          <w:rFonts w:ascii="Times New Roman" w:hAnsi="Times New Roman" w:hint="default"/>
          <w:kern w:val="2"/>
          <w:sz w:val="24"/>
          <w:szCs w:val="24"/>
          <w:u w:color="000000"/>
          <w:rtl w:val="1"/>
        </w:rPr>
        <w:t>’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s top exports are soybeans (14%), petroleum oils (13%), and iron (8%), mainly shipped to China (27%), the United States (11%), and Argentina (5%). Key imports include crude oil (6%), petroleum oils (4%), and potassium chloride (3%), an essential input for agriculture. Brazil imports primarily from China (22%), the United States (9%), and Argentina and Germany (5%), totaling USD 272.6 billion. Agriculture remains Brazil</w:t>
      </w:r>
      <w:r>
        <w:rPr>
          <w:rFonts w:ascii="Times New Roman" w:hAnsi="Times New Roman" w:hint="default"/>
          <w:kern w:val="2"/>
          <w:sz w:val="24"/>
          <w:szCs w:val="24"/>
          <w:u w:color="000000"/>
          <w:rtl w:val="1"/>
        </w:rPr>
        <w:t>’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s leading economic sector, with coffee, soybeans, and other major crops driving production.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Post-conflicts are big problems for world. But after post-conflicts countries have to develop again. For reconstruction and development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i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n post-conflict regions we can say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that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increasing agriculture productivity, improving the work environment, strengthen education, get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ting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ahead of deforestation and equality for everyone, is some of the important articles. In post-conlflict regions people are trying to found peace. It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is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so serious and important and UN has to find some solutions for reconstruction and development in post-conflict regions. Brazil is developing and working to solve it. For Brazil</w:t>
      </w:r>
      <w:r>
        <w:rPr>
          <w:rFonts w:ascii="Times New Roman" w:hAnsi="Times New Roman" w:hint="default"/>
          <w:kern w:val="2"/>
          <w:sz w:val="24"/>
          <w:szCs w:val="24"/>
          <w:u w:color="000000"/>
          <w:rtl w:val="1"/>
        </w:rPr>
        <w:t>’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s place in reconstruction, we can say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that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their providing significant support to Syria. Brazil gives a chance for people who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are a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ffect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ed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from Syria crisis. Brazil helps them to making a life there. There are articles and speeches confirming that UNHCR played a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n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important role for Brazil in the global refugee crisis.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T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hat shows Brazil plays a big role in reconstruction and development in post-conflict regions.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Brazil gives importance continuously for agriculture and trade. Brazil believes that development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s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in production and technology will greatly benefit restructuring. Brazil believes that increasing the competitiveness of the Brazilian industry also plays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an important role. In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 xml:space="preserve">the 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field of health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,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 xml:space="preserve"> Brazil thinks that medicines, vaccines and medi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c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al devices should be provided. Brazil belives that improving the business environment will increase the wel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l</w:t>
      </w:r>
      <w:r>
        <w:rPr>
          <w:rFonts w:ascii="Times New Roman" w:hAnsi="Times New Roman"/>
          <w:kern w:val="2"/>
          <w:sz w:val="24"/>
          <w:szCs w:val="24"/>
          <w:u w:color="000000"/>
          <w:rtl w:val="0"/>
          <w:lang w:val="en-US"/>
        </w:rPr>
        <w:t>fare of people.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both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Fonts w:ascii="Times New Roman" w:hAnsi="Times New Roman"/>
          <w:kern w:val="2"/>
          <w:sz w:val="24"/>
          <w:szCs w:val="24"/>
          <w:u w:color="000000"/>
          <w:rtl w:val="0"/>
        </w:rPr>
        <w:t>References: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instrText xml:space="preserve"> HYPERLINK "https://tr.m.wikipedia.org/wiki/Brezilya"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t>https://tr.m.wikipedia.org/wiki/Brezilya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instrText xml:space="preserve"> HYPERLINK "https://www.google.com/url?sa=t&amp;source=web&amp;rct=j&amp;opi=89978449&amp;url=https://ticaret.gov.tr/data/62c696dd13b876ae383fd792/Brezilya%252520Pazara%252520Giri%2525C5%25259F%252520Rehberi.pdf&amp;ved=2ahUKEwi25Z7vkdiMAxUKRfEDHWrOIMwQFnoECCYQAQ&amp;usg=AOvVaw0kEaH3uL_jlaHUhd_oh9F2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t>https://www.google.com/url?sa=t&amp;source=web&amp;rct=j&amp;opi=89978449&amp;url=https://ticaret.gov.tr/data/62c696dd13b876ae383fd792/Brezilya%2520Pazara%2520Giri%25C5%259F%2520Rehberi.pdf&amp;ved=2ahUKEwi25Z7vkdiMAxUKRfEDHWrOIMwQFnoECCYQAQ&amp;usg=AOvVaw0kEaH3uL_jlaHUhd_oh9F2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instrText xml:space="preserve"> HYPERLINK "https://www.worldbank.org/en/country/brazil/overview"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t>https://www.worldbank.org/en/country/brazil/overview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instrText xml:space="preserve"> HYPERLINK "https://documents.worldbank.org/en/publication/documents-reports/documentdetail/268351520343354377/agriculture-productivity-growth-in-brazil-recent-trends-and-future-prospects"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t>https://documents.worldbank.org/en/publication/documents-reports/documentdetail/268351520343354377/agriculture-productivity-growth-in-brazil-recent-trends-and-future-prospects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instrText xml:space="preserve"> HYPERLINK "https://www.unhcr.org/news/stories/brazil-and-unhcr-strengthen-partnership-help-refugees-fleeing-syria-conflict"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t>https://www.unhcr.org/news/stories/brazil-and-unhcr-strengthen-partnership-help-refugees-fleeing-syria-conflict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</w:pPr>
      <w:r>
        <w:rPr>
          <w:rStyle w:val="Hyperlink.1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14:textFill>
            <w14:solidFill>
              <w14:srgbClr w14:val="467886"/>
            </w14:solidFill>
          </w14:textFill>
        </w:rPr>
        <w:instrText xml:space="preserve"> HYPERLINK "https://www.gov.br/secom/en/latest-news/2024/01/2023-was-marked-as-a-year-to-rebuild-brazilian-foreign-policy"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467886"/>
          <w:kern w:val="2"/>
          <w:sz w:val="24"/>
          <w:szCs w:val="24"/>
          <w:u w:color="467886"/>
          <w:rtl w:val="0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467886"/>
          <w:kern w:val="2"/>
          <w:sz w:val="24"/>
          <w:szCs w:val="24"/>
          <w:u w:color="467886"/>
          <w:rtl w:val="0"/>
          <w:lang w:val="en-US"/>
          <w14:textFill>
            <w14:solidFill>
              <w14:srgbClr w14:val="467886"/>
            </w14:solidFill>
          </w14:textFill>
        </w:rPr>
        <w:t>https://www.gov.br/secom/en/latest-news/2024/01/2023-was-marked-as-a-year-to-rebuild-brazilian-foreign-policy</w:t>
      </w: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</w:rPr>
        <w:fldChar w:fldCharType="end" w:fldLock="0"/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kern w:val="2"/>
          <w:sz w:val="24"/>
          <w:szCs w:val="24"/>
          <w:u w:color="000000"/>
          <w:rtl w:val="0"/>
          <w:lang w:val="en-US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Bağlantı">
    <w:name w:val="Bağlantı"/>
    <w:rPr>
      <w:u w:val="single"/>
    </w:rPr>
  </w:style>
  <w:style w:type="character" w:styleId="Hyperlink.0">
    <w:name w:val="Hyperlink.0"/>
    <w:basedOn w:val="Bağlantı"/>
    <w:next w:val="Hyperlink.0"/>
    <w:rPr>
      <w:outline w:val="0"/>
      <w:color w:val="467886"/>
      <w:u w:color="467886"/>
      <w:lang w:val="en-US"/>
      <w14:textFill>
        <w14:solidFill>
          <w14:srgbClr w14:val="467886"/>
        </w14:solidFill>
      </w14:textFill>
    </w:rPr>
  </w:style>
  <w:style w:type="character" w:styleId="Hyperlink.1">
    <w:name w:val="Hyperlink.1"/>
    <w:basedOn w:val="Bağlantı"/>
    <w:next w:val="Hyperlink.1"/>
    <w:rPr>
      <w:outline w:val="0"/>
      <w:color w:val="467886"/>
      <w:u w:color="467886"/>
      <w14:textFill>
        <w14:solidFill>
          <w14:srgbClr w14:val="46788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