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9E3A" w14:textId="6E883488" w:rsidR="00AD4494" w:rsidRPr="00184D2A" w:rsidRDefault="0018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5733BE" wp14:editId="2EB17A4A">
            <wp:simplePos x="0" y="0"/>
            <wp:positionH relativeFrom="page">
              <wp:posOffset>4088448</wp:posOffset>
            </wp:positionH>
            <wp:positionV relativeFrom="paragraph">
              <wp:posOffset>4445</wp:posOffset>
            </wp:positionV>
            <wp:extent cx="3248025" cy="1623695"/>
            <wp:effectExtent l="0" t="0" r="9525" b="0"/>
            <wp:wrapSquare wrapText="bothSides"/>
            <wp:docPr id="190974298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2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4D2A">
        <w:rPr>
          <w:rFonts w:ascii="Times New Roman" w:hAnsi="Times New Roman" w:cs="Times New Roman"/>
          <w:sz w:val="24"/>
          <w:szCs w:val="24"/>
        </w:rPr>
        <w:t>POSITION PAPER-CANADA</w:t>
      </w:r>
    </w:p>
    <w:p w14:paraId="07FD3E09" w14:textId="6009F80C" w:rsidR="00184D2A" w:rsidRDefault="00184D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4D2A">
        <w:rPr>
          <w:rFonts w:ascii="Times New Roman" w:hAnsi="Times New Roman" w:cs="Times New Roman"/>
          <w:sz w:val="24"/>
          <w:szCs w:val="24"/>
        </w:rPr>
        <w:t>Commit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4D2A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184D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Disarmament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Security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(DISEC)</w:t>
      </w:r>
    </w:p>
    <w:p w14:paraId="1323C7D2" w14:textId="43799D66" w:rsidR="00184D2A" w:rsidRDefault="00184D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Security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Companies</w:t>
      </w:r>
      <w:proofErr w:type="spellEnd"/>
    </w:p>
    <w:p w14:paraId="18224122" w14:textId="1EE266A3" w:rsidR="00184D2A" w:rsidRDefault="00184D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>
        <w:rPr>
          <w:rFonts w:ascii="Times New Roman" w:hAnsi="Times New Roman" w:cs="Times New Roman"/>
          <w:sz w:val="24"/>
          <w:szCs w:val="24"/>
        </w:rPr>
        <w:t>: Berra Gökçe Arslan</w:t>
      </w:r>
    </w:p>
    <w:p w14:paraId="5BA60098" w14:textId="4EBEAA70" w:rsidR="00184D2A" w:rsidRDefault="00184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Country: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Canada</w:t>
      </w:r>
      <w:proofErr w:type="spellEnd"/>
    </w:p>
    <w:p w14:paraId="25B80255" w14:textId="6DEA779F" w:rsidR="00184D2A" w:rsidRDefault="00806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083B" w:rsidRPr="00D4083B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reliance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PMSCs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admit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83B" w:rsidRPr="00D4083B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proofErr w:type="gramStart"/>
      <w:r w:rsidR="00D4083B" w:rsidRPr="00D4083B">
        <w:rPr>
          <w:rFonts w:ascii="Times New Roman" w:hAnsi="Times New Roman" w:cs="Times New Roman"/>
          <w:sz w:val="24"/>
          <w:szCs w:val="24"/>
        </w:rPr>
        <w:t>underestimate</w:t>
      </w:r>
      <w:r w:rsidR="000859B0">
        <w:rPr>
          <w:rFonts w:ascii="Times New Roman" w:hAnsi="Times New Roman" w:cs="Times New Roman"/>
          <w:sz w:val="24"/>
          <w:szCs w:val="24"/>
        </w:rPr>
        <w:t>.</w:t>
      </w:r>
      <w:r w:rsidR="000859B0" w:rsidRPr="000859B0">
        <w:rPr>
          <w:rFonts w:ascii="Times New Roman" w:hAnsi="Times New Roman" w:cs="Times New Roman"/>
          <w:sz w:val="24"/>
          <w:szCs w:val="24"/>
        </w:rPr>
        <w:t>Canada</w:t>
      </w:r>
      <w:proofErr w:type="spellEnd"/>
      <w:proofErr w:type="gram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foremost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secondly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multilateral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diplomacy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59B0">
        <w:rPr>
          <w:rFonts w:ascii="Times New Roman" w:hAnsi="Times New Roman" w:cs="Times New Roman"/>
          <w:sz w:val="24"/>
          <w:szCs w:val="24"/>
        </w:rPr>
        <w:t>I</w:t>
      </w:r>
      <w:r w:rsidR="000859B0" w:rsidRPr="000859B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this c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ontext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advocates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PMSCs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regulated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0859B0" w:rsidRPr="00085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9B0" w:rsidRPr="000859B0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D4083B" w:rsidRPr="00D4083B">
        <w:rPr>
          <w:rFonts w:ascii="Times New Roman" w:hAnsi="Times New Roman" w:cs="Times New Roman"/>
          <w:sz w:val="24"/>
          <w:szCs w:val="24"/>
        </w:rPr>
        <w:t>.</w:t>
      </w:r>
      <w:r w:rsidR="00FE13C2" w:rsidRPr="00FE13C2"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Inadequate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restraint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leads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weakens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unable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intervene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E13C2" w:rsidRPr="00FE13C2">
        <w:rPr>
          <w:rFonts w:ascii="Times New Roman" w:hAnsi="Times New Roman" w:cs="Times New Roman"/>
          <w:sz w:val="24"/>
          <w:szCs w:val="24"/>
        </w:rPr>
        <w:t>adequately,creats</w:t>
      </w:r>
      <w:proofErr w:type="spellEnd"/>
      <w:proofErr w:type="gram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unfair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3C2" w:rsidRPr="00FE13C2">
        <w:rPr>
          <w:rFonts w:ascii="Times New Roman" w:hAnsi="Times New Roman" w:cs="Times New Roman"/>
          <w:sz w:val="24"/>
          <w:szCs w:val="24"/>
        </w:rPr>
        <w:t>enviroment</w:t>
      </w:r>
      <w:proofErr w:type="spellEnd"/>
      <w:r w:rsidR="00FE13C2" w:rsidRPr="00FE13C2">
        <w:rPr>
          <w:rFonts w:ascii="Times New Roman" w:hAnsi="Times New Roman" w:cs="Times New Roman"/>
          <w:sz w:val="24"/>
          <w:szCs w:val="24"/>
        </w:rPr>
        <w:t>.</w:t>
      </w:r>
    </w:p>
    <w:p w14:paraId="00F9D01B" w14:textId="1ABADAD0" w:rsidR="00806837" w:rsidRP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PMCSs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operate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gathering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legal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classifications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PMCSs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restrictive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PMCSs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mercenaries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Recruitment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Training of Mercenaries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PMSC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ineffective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.</w:t>
      </w:r>
    </w:p>
    <w:p w14:paraId="0AB140FB" w14:textId="158B3E1B" w:rsid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Montreux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defining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it is not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Montreux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.</w:t>
      </w:r>
    </w:p>
    <w:p w14:paraId="518CD6B5" w14:textId="67026348" w:rsid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rely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extensively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PMCSs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recognizes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strict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concerned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:</w:t>
      </w:r>
    </w:p>
    <w:p w14:paraId="0D781C3B" w14:textId="08FB8C23" w:rsid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of legal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accountability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SC</w:t>
      </w:r>
      <w:r w:rsidRPr="00806837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2C83DB" w14:textId="624D3ABF" w:rsid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harm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monopoly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.</w:t>
      </w:r>
    </w:p>
    <w:p w14:paraId="6C296326" w14:textId="6C455A71" w:rsid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PMSCs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authoritarian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regimes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bypass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norms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.</w:t>
      </w:r>
    </w:p>
    <w:p w14:paraId="34637D38" w14:textId="1E1F6960" w:rsid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distinction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state-integrated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SC</w:t>
      </w:r>
      <w:r w:rsidRPr="0080683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Wagner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providers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addresses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posed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SC</w:t>
      </w:r>
      <w:r w:rsidRPr="0080683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.</w:t>
      </w:r>
    </w:p>
    <w:p w14:paraId="6C4CE4FA" w14:textId="62DEEC7B" w:rsid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:</w:t>
      </w:r>
    </w:p>
    <w:p w14:paraId="120CC8C2" w14:textId="0932933D" w:rsid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 w:rsidRPr="00806837">
        <w:rPr>
          <w:rFonts w:ascii="Times New Roman" w:hAnsi="Times New Roman" w:cs="Times New Roman"/>
          <w:sz w:val="24"/>
          <w:szCs w:val="24"/>
        </w:rPr>
        <w:t xml:space="preserve">1: A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contract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>SC</w:t>
      </w:r>
      <w:r w:rsidRPr="0080683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.</w:t>
      </w:r>
    </w:p>
    <w:p w14:paraId="374EFAD6" w14:textId="125A8125" w:rsid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 w:rsidRPr="00806837">
        <w:rPr>
          <w:rFonts w:ascii="Times New Roman" w:hAnsi="Times New Roman" w:cs="Times New Roman"/>
          <w:sz w:val="24"/>
          <w:szCs w:val="24"/>
        </w:rPr>
        <w:t xml:space="preserve">2: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of a PMSC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monitor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supervise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837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SC 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firms</w:t>
      </w:r>
      <w:proofErr w:type="spellEnd"/>
      <w:proofErr w:type="gramEnd"/>
      <w:r w:rsidRPr="0080683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desired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.</w:t>
      </w:r>
    </w:p>
    <w:p w14:paraId="78930CCA" w14:textId="08E9BA10" w:rsid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 w:rsidRPr="00806837">
        <w:rPr>
          <w:rFonts w:ascii="Times New Roman" w:hAnsi="Times New Roman" w:cs="Times New Roman"/>
          <w:sz w:val="24"/>
          <w:szCs w:val="24"/>
        </w:rPr>
        <w:lastRenderedPageBreak/>
        <w:t xml:space="preserve">3: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PMSCs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non-combat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settings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supervision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.</w:t>
      </w:r>
    </w:p>
    <w:p w14:paraId="0005543C" w14:textId="63CAC8BA" w:rsid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 w:rsidRPr="00806837">
        <w:rPr>
          <w:rFonts w:ascii="Times New Roman" w:hAnsi="Times New Roman" w:cs="Times New Roman"/>
          <w:sz w:val="24"/>
          <w:szCs w:val="24"/>
        </w:rPr>
        <w:t xml:space="preserve">4: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adopt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reflecting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Montreux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.</w:t>
      </w:r>
    </w:p>
    <w:p w14:paraId="4E11635F" w14:textId="2AEDDA51" w:rsid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</w:t>
      </w:r>
      <w:r w:rsidRPr="00806837">
        <w:t xml:space="preserve"> </w:t>
      </w:r>
      <w:r w:rsidRPr="0080683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establish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regulatory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frameworks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PMSCs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.</w:t>
      </w:r>
    </w:p>
    <w:p w14:paraId="1A34FA5D" w14:textId="2A1E395D" w:rsidR="00806837" w:rsidRPr="00806837" w:rsidRDefault="00806837" w:rsidP="00806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is,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be,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rules-based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advocates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PMSCs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 xml:space="preserve"> it as </w:t>
      </w:r>
      <w:proofErr w:type="spellStart"/>
      <w:r w:rsidRPr="0080683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06837">
        <w:rPr>
          <w:rFonts w:ascii="Times New Roman" w:hAnsi="Times New Roman" w:cs="Times New Roman"/>
          <w:sz w:val="24"/>
          <w:szCs w:val="24"/>
        </w:rPr>
        <w:t>.</w:t>
      </w:r>
    </w:p>
    <w:p w14:paraId="25397EAD" w14:textId="73F4EFE1" w:rsidR="00806837" w:rsidRPr="00184D2A" w:rsidRDefault="00806837" w:rsidP="00806837">
      <w:pPr>
        <w:rPr>
          <w:rFonts w:ascii="Times New Roman" w:hAnsi="Times New Roman" w:cs="Times New Roman"/>
          <w:sz w:val="24"/>
          <w:szCs w:val="24"/>
        </w:rPr>
      </w:pPr>
    </w:p>
    <w:sectPr w:rsidR="00806837" w:rsidRPr="00184D2A" w:rsidSect="00E2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2A"/>
    <w:rsid w:val="000859B0"/>
    <w:rsid w:val="00184D2A"/>
    <w:rsid w:val="001A7E4A"/>
    <w:rsid w:val="006365F0"/>
    <w:rsid w:val="006C3267"/>
    <w:rsid w:val="00806837"/>
    <w:rsid w:val="00A01796"/>
    <w:rsid w:val="00AA28AF"/>
    <w:rsid w:val="00AD4494"/>
    <w:rsid w:val="00D4083B"/>
    <w:rsid w:val="00E25F1D"/>
    <w:rsid w:val="00ED79FD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2BEA"/>
  <w15:chartTrackingRefBased/>
  <w15:docId w15:val="{2B079734-D0A4-41D1-84CB-013E2609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4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4D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4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4D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4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4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4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4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4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4D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4D2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4D2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4D2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4D2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4D2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4D2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4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4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84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8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84D2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4D2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4D2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84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84D2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4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guven ulusoy</dc:creator>
  <cp:keywords/>
  <dc:description/>
  <cp:lastModifiedBy>guven ulusoy</cp:lastModifiedBy>
  <cp:revision>1</cp:revision>
  <dcterms:created xsi:type="dcterms:W3CDTF">2025-04-16T20:36:00Z</dcterms:created>
  <dcterms:modified xsi:type="dcterms:W3CDTF">2025-04-18T09:39:00Z</dcterms:modified>
</cp:coreProperties>
</file>