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>Country:</w:t>
      </w: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 xml:space="preserve"> </w:t>
      </w: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State of Israel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4876608</wp:posOffset>
            </wp:positionH>
            <wp:positionV relativeFrom="page">
              <wp:posOffset>570009</wp:posOffset>
            </wp:positionV>
            <wp:extent cx="1833409" cy="1179435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3409" cy="11794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Committee: Special Committee on Political Affairs and Decolonization (SPECPOL)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Agenda Item: Reassessment of the Political Status of Disputed and Non-Self-Governing Territories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Delegate: Ada KAYA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⸻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Israel believes that the political status of disputed territories should be assessed by addressing historical issues, security concerns, and current agreements between the parties.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The Jews have existed in the west bank for thousands of years. Furthermore the 1922 League of Nations Mandate recognized the right of the Jewish people to establish a national home there. During the period when Jordan controlled the region between 1948 and 1967, Jewish settlement was prohibited; Israel asserts that this prohibition has no legal validity.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Israel points out that the Geneva Convention prohibits forced population transfers, that civilians settled in the West Bank voluntarily, and therefore settlements cannot be considered war crimes.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  <w:r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  <w:t>Lasting peace is only possible through direct negotiations based on mutual respect and security, not through unilateral decisions.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sectPr>
      <w:headerReference w:type="default" r:id="rId3"/>
      <w:footerReference w:type="default" r:id="rId4"/>
      <w:pgSz w:w="11906" w:h="16838" w:orient="portrait"/>
      <w:pgMar w:top="1134" w:right="1134" w:bottom="1134" w:left="1134" w:header="709" w:footer="85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</w:rPr>
    </w:rPrDefault>
    <w:pPrDefault>
      <w:pPr/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bCs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bCs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bCs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bCs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155</Words>
  <Characters>932</Characters>
  <Application>WPS Office</Application>
  <Paragraphs>24</Paragraphs>
  <CharactersWithSpaces>1081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2025-12-25T19:57:34Z</dcterms:created>
  <dc:creator>WPS Office</dc:creator>
  <lastModifiedBy>SM-A528B</lastModifiedBy>
  <dcterms:modified xsi:type="dcterms:W3CDTF">2025-12-25T19:57:34Z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0b42046cc66a42d4a5cc7de6e74797c6</vt:lpwstr>
  </property>
</Properties>
</file>