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Committee: The Commission on Narcotic Drugs (CND)</w:t>
      </w:r>
    </w:p>
    <w:p>
      <w:pPr>
        <w:spacing w:before="0" w:after="160" w:line="259"/>
        <w:ind w:right="0" w:left="0" w:firstLine="0"/>
        <w:jc w:val="left"/>
        <w:rPr>
          <w:rFonts w:ascii="Arial" w:hAnsi="Arial" w:cs="Arial" w:eastAsia="Arial"/>
          <w:color w:val="222222"/>
          <w:spacing w:val="0"/>
          <w:position w:val="0"/>
          <w:sz w:val="16"/>
          <w:shd w:fill="auto" w:val="clear"/>
        </w:rPr>
      </w:pP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Agenda Item: Strengthening International Cooperation to Combat Drug Trafficking and Narco-Terrorism</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 </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Country: Russia</w:t>
      </w:r>
      <w:r>
        <w:rPr>
          <w:rFonts w:ascii="Arial" w:hAnsi="Arial" w:cs="Arial" w:eastAsia="Arial"/>
          <w:color w:val="222222"/>
          <w:spacing w:val="0"/>
          <w:position w:val="0"/>
          <w:sz w:val="16"/>
          <w:shd w:fill="auto" w:val="clear"/>
        </w:rPr>
        <w:t xml:space="preserve">n Federation</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 </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The Russian Federation acknowledges the severity of the global drug trafficking and narco-terrorism issues and recognizes the urgent need for strengthened international cooperation to effectively combat these threats. As a country deeply affected by drug trafficking and its associated challenges, Russia is committed to addressing this issue through comprehensive strategies and collaborative efforts.</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 </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Russia firmly believes that a holistic approach is necessary to tackle drug trafficking and narco-terrorism effectively. This approach should encompass both supply and demand reduction measures, as well as international cooperation in intelligence sharing, law enforcement, and capacity-building initiatives.</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 </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Supply Reduction:</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Russia emphasizes the importance of disrupting drug production and trafficking networks at their source. We advocate for enhanced cooperation among nations to identify and dismantle drug cartels, illicit drug laboratories, and smuggling routes. Strengthening border control measures, including the use of advanced technology and intelligence sharing, is crucial to intercepting drug shipments and preventing their entry into the international market.</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 </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Demand Reduction:</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Russia recognizes the significance of addressing the root causes of drug abuse and addiction. We emphasize the need for comprehensive drug prevention and treatment programs, focusing on education, rehabilitation, and social reintegration. Russia encourages international collaboration in sharing best practices, expertise, and resources to develop effective demand reduction strategies tailored to the specific needs of each country.</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 </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International Cooperation:</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Russia believes that international cooperation is paramount in combating drug trafficking and narco-terrorism. We emphasize the importance of sharing intelligence, expertise, and best practices among nations to enhance law enforcement capabilities. Russia supports the establishment of joint task forces and information-sharing platforms to facilitate real-time communication and coordination among relevant agencies. Additionally, we encourage the provision of technical assistance and capacity-building programs to countries in need, particularly those with limited resources and infrastructure.</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 </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Narco-Terrorism:</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Russia recognizes the alarming nexus between drug trafficking and terrorism. We emphasize the need for a comprehensive approach that addresses both drug-related crimes and their links to terrorism. Russia supports the exchange of information and intelligence on individuals and groups involved in narco-terrorism activities. We advocate for the implementation of targeted sanctions against entities supporting narco-terrorism and the strengthening of legal frameworks to prosecute individuals involved in these activities.</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 </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In conclusion, Russia is committed to strengthening international cooperation to combat drug trafficking and narco-terrorism. We believe that a comprehensive approach encompassing supply and demand reduction, international cooperation, and addressing the nexus between drug trafficking and terrorism is crucial. By working together, we can effectively tackle these challenges and create a safer and drug-free world.</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 </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References: </w:t>
      </w:r>
    </w:p>
    <w:p>
      <w:pPr>
        <w:spacing w:before="0" w:after="160" w:line="259"/>
        <w:ind w:right="0" w:left="0" w:firstLine="0"/>
        <w:jc w:val="left"/>
        <w:rPr>
          <w:rFonts w:ascii="Arial" w:hAnsi="Arial" w:cs="Arial" w:eastAsia="Arial"/>
          <w:color w:val="222222"/>
          <w:spacing w:val="0"/>
          <w:position w:val="0"/>
          <w:sz w:val="16"/>
          <w:shd w:fill="auto" w:val="clear"/>
        </w:rPr>
      </w:pPr>
      <w:r>
        <w:rPr>
          <w:rFonts w:ascii="Arial" w:hAnsi="Arial" w:cs="Arial" w:eastAsia="Arial"/>
          <w:color w:val="222222"/>
          <w:spacing w:val="0"/>
          <w:position w:val="0"/>
          <w:sz w:val="16"/>
          <w:shd w:fill="auto" w:val="clear"/>
        </w:rPr>
        <w:t xml:space="preserve">Themoscowtimes.com, unodc.org, Brookings.edu, tass.com</w:t>
      </w:r>
    </w:p>
    <w:p>
      <w:pPr>
        <w:spacing w:before="0" w:after="160" w:line="259"/>
        <w:ind w:right="0" w:left="0" w:firstLine="0"/>
        <w:jc w:val="left"/>
        <w:rPr>
          <w:rFonts w:ascii="Arial" w:hAnsi="Arial" w:cs="Arial" w:eastAsia="Arial"/>
          <w:color w:val="222222"/>
          <w:spacing w:val="0"/>
          <w:position w:val="0"/>
          <w:sz w:val="16"/>
          <w:shd w:fill="auto" w:val="clear"/>
        </w:rPr>
      </w:pPr>
    </w:p>
  </w:body>
</w:document>
</file>

<file path=word/numbering.xml><?xml version="1.0" encoding="utf-8"?>
<w:numbering xmlns:w="http://schemas.openxmlformats.org/wordprocessingml/2006/main"/>
</file>

<file path=word/styles.xml><?xml version="1.0" encoding="utf-8"?>
<w:styles xmlns:w="http://schemas.openxmlformats.org/wordprocessingml/2006/main"/>
</file>

<file path=word/_rels/document.xml.rels><?xml version="1.0" encoding="UTF-8"?><Relationships xmlns="http://schemas.openxmlformats.org/package/2006/relationships"><Relationship Target="numbering.xml" Id="docRId0" Type="http://schemas.openxmlformats.org/officeDocument/2006/relationships/numbering" /><Relationship Target="styles.xml" Id="docRId1" Type="http://schemas.openxmlformats.org/officeDocument/2006/relationships/styles" /></Relationships>
</file>