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F6EB1CD" wp14:paraId="1DB4442F" wp14:textId="7F9DA8FE">
      <w:pPr>
        <w:pStyle w:val="Normal"/>
      </w:pPr>
      <w:r>
        <w:drawing>
          <wp:inline xmlns:wp14="http://schemas.microsoft.com/office/word/2010/wordprocessingDrawing" wp14:editId="28198839" wp14:anchorId="35748A14">
            <wp:extent cx="1667782" cy="1208925"/>
            <wp:effectExtent l="0" t="0" r="0" b="0"/>
            <wp:docPr id="5407076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90e0c9ca6b4ca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67782" cy="12089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198839" w:rsidP="28198839" w:rsidRDefault="28198839" w14:paraId="51FA8D1F" w14:textId="4F02D9D5">
      <w:pPr>
        <w:pStyle w:val="Normal"/>
        <w:spacing w:after="0" w:afterAutospacing="off"/>
        <w:rPr>
          <w:b w:val="0"/>
          <w:bCs w:val="0"/>
          <w:sz w:val="27"/>
          <w:szCs w:val="27"/>
          <w:u w:val="none"/>
        </w:rPr>
      </w:pPr>
      <w:r w:rsidRPr="28198839" w:rsidR="28198839">
        <w:rPr>
          <w:b w:val="1"/>
          <w:bCs w:val="1"/>
          <w:sz w:val="27"/>
          <w:szCs w:val="27"/>
          <w:u w:val="single"/>
        </w:rPr>
        <w:t>Committee</w:t>
      </w:r>
      <w:r w:rsidRPr="28198839" w:rsidR="28198839">
        <w:rPr>
          <w:b w:val="1"/>
          <w:bCs w:val="1"/>
          <w:sz w:val="27"/>
          <w:szCs w:val="27"/>
          <w:u w:val="single"/>
        </w:rPr>
        <w:t>: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</w:t>
      </w:r>
      <w:r w:rsidRPr="28198839" w:rsidR="28198839">
        <w:rPr>
          <w:b w:val="0"/>
          <w:bCs w:val="0"/>
          <w:sz w:val="27"/>
          <w:szCs w:val="27"/>
          <w:u w:val="none"/>
        </w:rPr>
        <w:t>The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</w:t>
      </w:r>
      <w:r w:rsidRPr="28198839" w:rsidR="28198839">
        <w:rPr>
          <w:b w:val="0"/>
          <w:bCs w:val="0"/>
          <w:sz w:val="27"/>
          <w:szCs w:val="27"/>
          <w:u w:val="none"/>
        </w:rPr>
        <w:t>Commission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on </w:t>
      </w:r>
      <w:r w:rsidRPr="28198839" w:rsidR="28198839">
        <w:rPr>
          <w:b w:val="0"/>
          <w:bCs w:val="0"/>
          <w:sz w:val="27"/>
          <w:szCs w:val="27"/>
          <w:u w:val="none"/>
        </w:rPr>
        <w:t>Narcotic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</w:t>
      </w:r>
      <w:r w:rsidRPr="28198839" w:rsidR="28198839">
        <w:rPr>
          <w:b w:val="0"/>
          <w:bCs w:val="0"/>
          <w:sz w:val="27"/>
          <w:szCs w:val="27"/>
          <w:u w:val="none"/>
        </w:rPr>
        <w:t>Drugs</w:t>
      </w:r>
    </w:p>
    <w:p w:rsidR="28198839" w:rsidP="28198839" w:rsidRDefault="28198839" w14:paraId="2CA84F7C" w14:textId="09F06C9B">
      <w:pPr>
        <w:pStyle w:val="Normal"/>
        <w:spacing w:after="0" w:afterAutospacing="off"/>
        <w:rPr>
          <w:b w:val="0"/>
          <w:bCs w:val="0"/>
          <w:sz w:val="27"/>
          <w:szCs w:val="27"/>
          <w:u w:val="none"/>
        </w:rPr>
      </w:pPr>
      <w:r w:rsidRPr="28198839" w:rsidR="28198839">
        <w:rPr>
          <w:b w:val="1"/>
          <w:bCs w:val="1"/>
          <w:sz w:val="27"/>
          <w:szCs w:val="27"/>
          <w:u w:val="single"/>
        </w:rPr>
        <w:t>Topic</w:t>
      </w:r>
      <w:r w:rsidRPr="28198839" w:rsidR="28198839">
        <w:rPr>
          <w:b w:val="1"/>
          <w:bCs w:val="1"/>
          <w:sz w:val="27"/>
          <w:szCs w:val="27"/>
          <w:u w:val="single"/>
        </w:rPr>
        <w:t>: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</w:t>
      </w:r>
      <w:r w:rsidRPr="28198839" w:rsidR="28198839">
        <w:rPr>
          <w:b w:val="0"/>
          <w:bCs w:val="0"/>
          <w:sz w:val="27"/>
          <w:szCs w:val="27"/>
          <w:u w:val="none"/>
        </w:rPr>
        <w:t>Strengthening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International </w:t>
      </w:r>
      <w:r w:rsidRPr="28198839" w:rsidR="28198839">
        <w:rPr>
          <w:b w:val="0"/>
          <w:bCs w:val="0"/>
          <w:sz w:val="27"/>
          <w:szCs w:val="27"/>
          <w:u w:val="none"/>
        </w:rPr>
        <w:t>Cooperation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</w:t>
      </w:r>
      <w:r w:rsidRPr="28198839" w:rsidR="28198839">
        <w:rPr>
          <w:b w:val="0"/>
          <w:bCs w:val="0"/>
          <w:sz w:val="27"/>
          <w:szCs w:val="27"/>
          <w:u w:val="none"/>
        </w:rPr>
        <w:t>to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Combat </w:t>
      </w:r>
      <w:r w:rsidRPr="28198839" w:rsidR="28198839">
        <w:rPr>
          <w:b w:val="0"/>
          <w:bCs w:val="0"/>
          <w:sz w:val="27"/>
          <w:szCs w:val="27"/>
          <w:u w:val="none"/>
        </w:rPr>
        <w:t>Drug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</w:t>
      </w:r>
      <w:r w:rsidRPr="28198839" w:rsidR="28198839">
        <w:rPr>
          <w:b w:val="0"/>
          <w:bCs w:val="0"/>
          <w:sz w:val="27"/>
          <w:szCs w:val="27"/>
          <w:u w:val="none"/>
        </w:rPr>
        <w:t>Trafficking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</w:t>
      </w:r>
      <w:r w:rsidRPr="28198839" w:rsidR="28198839">
        <w:rPr>
          <w:b w:val="0"/>
          <w:bCs w:val="0"/>
          <w:sz w:val="27"/>
          <w:szCs w:val="27"/>
          <w:u w:val="none"/>
        </w:rPr>
        <w:t>and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</w:t>
      </w:r>
      <w:r w:rsidRPr="28198839" w:rsidR="28198839">
        <w:rPr>
          <w:b w:val="0"/>
          <w:bCs w:val="0"/>
          <w:sz w:val="27"/>
          <w:szCs w:val="27"/>
          <w:u w:val="none"/>
        </w:rPr>
        <w:t>Narco-Terrorism</w:t>
      </w:r>
    </w:p>
    <w:p w:rsidR="28198839" w:rsidP="28198839" w:rsidRDefault="28198839" w14:paraId="79F52EEB" w14:textId="265EE6B1">
      <w:pPr>
        <w:pStyle w:val="Normal"/>
        <w:spacing w:after="0" w:afterAutospacing="off"/>
        <w:rPr>
          <w:b w:val="0"/>
          <w:bCs w:val="0"/>
          <w:sz w:val="27"/>
          <w:szCs w:val="27"/>
          <w:u w:val="none"/>
        </w:rPr>
      </w:pPr>
      <w:r w:rsidRPr="28198839" w:rsidR="28198839">
        <w:rPr>
          <w:b w:val="1"/>
          <w:bCs w:val="1"/>
          <w:sz w:val="27"/>
          <w:szCs w:val="27"/>
          <w:u w:val="single"/>
        </w:rPr>
        <w:t>Country: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</w:t>
      </w:r>
      <w:r w:rsidRPr="28198839" w:rsidR="28198839">
        <w:rPr>
          <w:b w:val="0"/>
          <w:bCs w:val="0"/>
          <w:sz w:val="27"/>
          <w:szCs w:val="27"/>
          <w:u w:val="none"/>
        </w:rPr>
        <w:t>Federative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</w:t>
      </w:r>
      <w:r w:rsidRPr="28198839" w:rsidR="28198839">
        <w:rPr>
          <w:b w:val="0"/>
          <w:bCs w:val="0"/>
          <w:sz w:val="27"/>
          <w:szCs w:val="27"/>
          <w:u w:val="none"/>
        </w:rPr>
        <w:t>Republic</w:t>
      </w:r>
      <w:r w:rsidRPr="28198839" w:rsidR="28198839">
        <w:rPr>
          <w:b w:val="0"/>
          <w:bCs w:val="0"/>
          <w:sz w:val="27"/>
          <w:szCs w:val="27"/>
          <w:u w:val="none"/>
        </w:rPr>
        <w:t xml:space="preserve"> of </w:t>
      </w:r>
      <w:r w:rsidRPr="28198839" w:rsidR="28198839">
        <w:rPr>
          <w:b w:val="0"/>
          <w:bCs w:val="0"/>
          <w:sz w:val="27"/>
          <w:szCs w:val="27"/>
          <w:u w:val="none"/>
        </w:rPr>
        <w:t>Brazil</w:t>
      </w:r>
    </w:p>
    <w:p w:rsidR="28198839" w:rsidP="28198839" w:rsidRDefault="28198839" w14:paraId="0E348C06" w14:textId="659EE06D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7"/>
          <w:szCs w:val="27"/>
          <w:u w:val="none"/>
          <w:lang w:val="tr-TR"/>
        </w:rPr>
      </w:pPr>
      <w:r w:rsidRPr="28198839" w:rsidR="281988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2"/>
          <w:sz w:val="27"/>
          <w:szCs w:val="27"/>
          <w:u w:val="single"/>
          <w:lang w:val="tr-TR"/>
        </w:rPr>
        <w:t>Delegate</w:t>
      </w:r>
      <w:r w:rsidRPr="28198839" w:rsidR="281988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2"/>
          <w:sz w:val="27"/>
          <w:szCs w:val="27"/>
          <w:u w:val="single"/>
          <w:lang w:val="tr-TR"/>
        </w:rPr>
        <w:t>:</w:t>
      </w:r>
      <w:r w:rsidRPr="28198839" w:rsidR="281988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2"/>
          <w:sz w:val="27"/>
          <w:szCs w:val="27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7"/>
          <w:szCs w:val="27"/>
          <w:u w:val="none"/>
          <w:lang w:val="tr-TR"/>
        </w:rPr>
        <w:t>Hüseyin Eren Güçlü</w:t>
      </w:r>
    </w:p>
    <w:p w:rsidR="28198839" w:rsidP="28198839" w:rsidRDefault="28198839" w14:paraId="6C35B658" w14:textId="494A6C44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7"/>
          <w:szCs w:val="27"/>
          <w:u w:val="none"/>
          <w:lang w:val="tr-TR"/>
        </w:rPr>
      </w:pPr>
    </w:p>
    <w:p w:rsidR="28198839" w:rsidP="28198839" w:rsidRDefault="28198839" w14:paraId="1762DC8E" w14:textId="6FD3EC78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7"/>
          <w:szCs w:val="27"/>
          <w:u w:val="none"/>
          <w:lang w:val="tr-TR"/>
        </w:rPr>
      </w:pPr>
      <w:r w:rsidRPr="28198839" w:rsidR="281988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2"/>
          <w:sz w:val="27"/>
          <w:szCs w:val="27"/>
          <w:u w:val="single"/>
          <w:lang w:val="tr-TR"/>
        </w:rPr>
        <w:t>Country Profile</w:t>
      </w:r>
      <w:r w:rsidRPr="28198839" w:rsidR="281988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7"/>
          <w:szCs w:val="27"/>
          <w:u w:val="none"/>
          <w:lang w:val="tr-TR"/>
        </w:rPr>
        <w:t xml:space="preserve"> </w:t>
      </w:r>
    </w:p>
    <w:p w:rsidR="28198839" w:rsidP="28198839" w:rsidRDefault="28198839" w14:paraId="45B5A6DD" w14:textId="08B31422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tr-TR"/>
        </w:rPr>
      </w:pP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Brazil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is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one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of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most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violent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countries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in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world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,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with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a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homicide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rate of 27.1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per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100,000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inhabitants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in 2011. As in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other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parts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of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Southern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and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Central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America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, a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large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part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of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this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violence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and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criminality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can be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linked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to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organized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crime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groups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participating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in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drug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trafficking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murder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victims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are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frequently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young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black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men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from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poor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urban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areas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who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are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constantly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recruited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by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drug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gangs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. At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same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time,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Brazilian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military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police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,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</w:p>
    <w:p w:rsidR="28198839" w:rsidP="28198839" w:rsidRDefault="28198839" w14:paraId="051CF380" w14:textId="0616FAD2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tr-TR"/>
        </w:rPr>
      </w:pP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principal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law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enforcement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units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dealing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with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gangs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and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organized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crime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groups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, has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one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of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highest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fatality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rates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in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world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According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to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Brazilian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Forum of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Public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Safety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,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military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police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kills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an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extraordinary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six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civilians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a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day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Deaths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caused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by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police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of Rio de Janeiro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grew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40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percent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between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2013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and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2014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alone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,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from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416 in 2013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to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582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deaths</w:t>
      </w:r>
    </w:p>
    <w:p w:rsidR="28198839" w:rsidP="28198839" w:rsidRDefault="28198839" w14:paraId="53B6369F" w14:textId="54191077">
      <w:pPr>
        <w:pStyle w:val="Normal"/>
        <w:spacing w:after="0" w:afterAutospacing="off"/>
        <w:rPr>
          <w:rFonts w:ascii="Calibri" w:hAnsi="Calibri" w:eastAsia="Calibri" w:cs="Calibri"/>
          <w:noProof w:val="0"/>
          <w:sz w:val="27"/>
          <w:szCs w:val="27"/>
          <w:lang w:val="tr-TR"/>
        </w:rPr>
      </w:pP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in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2014.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This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combination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of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weak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state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presence,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spatial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segregation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,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and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territorial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control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by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non-state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actors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is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essential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for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understanding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characteristics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and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behavior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of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organized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crime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groups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as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well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as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structure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of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the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illicit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drug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market in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Brazil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noProof w:val="0"/>
          <w:sz w:val="24"/>
          <w:szCs w:val="24"/>
          <w:lang w:val="tr-TR"/>
        </w:rPr>
        <w:t>today</w:t>
      </w:r>
      <w:r w:rsidRPr="28198839" w:rsidR="28198839">
        <w:rPr>
          <w:rFonts w:ascii="Calibri" w:hAnsi="Calibri" w:eastAsia="Calibri" w:cs="Calibri"/>
          <w:noProof w:val="0"/>
          <w:sz w:val="27"/>
          <w:szCs w:val="27"/>
          <w:lang w:val="tr-TR"/>
        </w:rPr>
        <w:t>.</w:t>
      </w:r>
    </w:p>
    <w:p w:rsidR="28198839" w:rsidP="28198839" w:rsidRDefault="28198839" w14:paraId="4192CE03" w14:textId="75697269">
      <w:pPr>
        <w:pStyle w:val="Normal"/>
        <w:spacing w:after="0" w:afterAutospacing="off"/>
        <w:rPr>
          <w:rFonts w:ascii="Calibri" w:hAnsi="Calibri" w:eastAsia="Calibri" w:cs="Calibri"/>
          <w:noProof w:val="0"/>
          <w:sz w:val="27"/>
          <w:szCs w:val="27"/>
          <w:lang w:val="tr-TR"/>
        </w:rPr>
      </w:pPr>
    </w:p>
    <w:p w:rsidR="28198839" w:rsidP="28198839" w:rsidRDefault="28198839" w14:paraId="79C73AA6" w14:textId="4028312A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noProof w:val="0"/>
          <w:sz w:val="27"/>
          <w:szCs w:val="27"/>
          <w:u w:val="none"/>
          <w:lang w:val="tr-TR"/>
        </w:rPr>
      </w:pP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Topic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Background</w:t>
      </w:r>
    </w:p>
    <w:p w:rsidR="28198839" w:rsidP="28198839" w:rsidRDefault="28198839" w14:paraId="07C7ABFF" w14:textId="1B7C0181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</w:pP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Security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operations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have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used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law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enforcement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to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prevent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Brazilian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trafficking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Significant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police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operations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were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carried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out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in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neighborhoods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called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favelas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Border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controls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,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Brazil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is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one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of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the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world's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largest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trafficking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countries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Border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practices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have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been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introduced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both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to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prevent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smuggled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from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entering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the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country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and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to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prevent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smuggling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to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other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countries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Education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and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awareness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raising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In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order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to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prevent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trafficking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in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the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country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,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young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people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are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primarily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told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about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the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harmful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effects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of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and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how they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destroy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people's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lives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.</w:t>
      </w:r>
    </w:p>
    <w:p w:rsidR="28198839" w:rsidP="28198839" w:rsidRDefault="28198839" w14:paraId="0CBB5299" w14:textId="04D8484E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</w:pPr>
    </w:p>
    <w:p w:rsidR="28198839" w:rsidP="28198839" w:rsidRDefault="28198839" w14:paraId="745541D1" w14:textId="3FE7F440">
      <w:pPr>
        <w:pStyle w:val="Normal"/>
        <w:spacing w:after="0" w:afterAutospacing="off"/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</w:pP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What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Can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Brazil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do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for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Prevent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Drug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Trafficking</w:t>
      </w: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?</w:t>
      </w:r>
    </w:p>
    <w:p w:rsidR="28198839" w:rsidP="28198839" w:rsidRDefault="28198839" w14:paraId="1DC6C896" w14:textId="3F40135F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</w:pP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Brazil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can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reduce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use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by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directing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people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to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rehabilitation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centers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to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prevent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trafficking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Thus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,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the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sale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of illegal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decreases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use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is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often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associated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with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socioeconomic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situations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Therefore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,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fighting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poverty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can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reduce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use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The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use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of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can be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reduced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by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increasing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education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and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awareness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in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society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One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of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the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most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important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reasons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for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use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is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family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problems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.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If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the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country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takes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the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necessary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steps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to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solve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family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problems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,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drug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use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will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decrease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 xml:space="preserve"> 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significantly</w:t>
      </w:r>
      <w:r w:rsidRPr="28198839" w:rsidR="28198839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  <w:t>.</w:t>
      </w:r>
    </w:p>
    <w:p w:rsidR="28198839" w:rsidP="28198839" w:rsidRDefault="28198839" w14:paraId="4B005D23" w14:textId="6CFC1DD3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</w:pPr>
    </w:p>
    <w:p w:rsidR="28198839" w:rsidP="28198839" w:rsidRDefault="28198839" w14:paraId="2730CAD3" w14:textId="69DB88CA">
      <w:pPr>
        <w:pStyle w:val="Normal"/>
        <w:spacing w:after="0" w:afterAutospacing="off"/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</w:pPr>
      <w:r w:rsidRPr="28198839" w:rsidR="28198839">
        <w:rPr>
          <w:rFonts w:ascii="Calibri" w:hAnsi="Calibri" w:eastAsia="Calibri" w:cs="Calibri"/>
          <w:b w:val="1"/>
          <w:bCs w:val="1"/>
          <w:noProof w:val="0"/>
          <w:sz w:val="27"/>
          <w:szCs w:val="27"/>
          <w:u w:val="single"/>
          <w:lang w:val="tr-TR"/>
        </w:rPr>
        <w:t>Sources</w:t>
      </w:r>
    </w:p>
    <w:p w:rsidR="28198839" w:rsidP="28198839" w:rsidRDefault="28198839" w14:paraId="0DC75237" w14:textId="413AFC44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0"/>
          <w:szCs w:val="20"/>
          <w:u w:val="none"/>
          <w:lang w:val="tr-TR"/>
        </w:rPr>
      </w:pPr>
      <w:hyperlink r:id="R3d475b3c5d0f4cb7">
        <w:r w:rsidRPr="28198839" w:rsidR="28198839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noProof w:val="0"/>
            <w:sz w:val="20"/>
            <w:szCs w:val="20"/>
            <w:lang w:val="tr-TR"/>
          </w:rPr>
          <w:t>https://www.brookings.edu/wp-content/uploads/2016/07/miraglia-brazil-final.pdf</w:t>
        </w:r>
      </w:hyperlink>
    </w:p>
    <w:p w:rsidR="28198839" w:rsidP="28198839" w:rsidRDefault="28198839" w14:paraId="68B19AB6" w14:textId="477D1481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0"/>
          <w:szCs w:val="20"/>
          <w:u w:val="none"/>
          <w:lang w:val="tr-TR"/>
        </w:rPr>
      </w:pPr>
    </w:p>
    <w:p w:rsidR="28198839" w:rsidP="28198839" w:rsidRDefault="28198839" w14:paraId="7AECAF48" w14:textId="0A1905BE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</w:pPr>
    </w:p>
    <w:p w:rsidR="28198839" w:rsidP="28198839" w:rsidRDefault="28198839" w14:paraId="5DF8EBDE" w14:textId="0E3818AC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tr-TR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2C09FA"/>
    <w:rsid w:val="1B2C09FA"/>
    <w:rsid w:val="28198839"/>
    <w:rsid w:val="3F6EB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09FA"/>
  <w15:chartTrackingRefBased/>
  <w15:docId w15:val="{D7588C09-5827-4ECB-90F1-0C9BBD93FF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ad90e0c9ca6b4ca1" /><Relationship Type="http://schemas.openxmlformats.org/officeDocument/2006/relationships/hyperlink" Target="https://www.brookings.edu/wp-content/uploads/2016/07/miraglia-brazil-final.pdf" TargetMode="External" Id="R3d475b3c5d0f4c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2023-12-01T17:58:10.6478140Z</dcterms:created>
  <dcterms:modified xsi:type="dcterms:W3CDTF">2023-12-01T19:07:24.0376083Z</dcterms:modified>
  <dc:creator>Hüseyin Eren Güçlü</dc:creator>
  <lastModifiedBy>Hüseyin Eren Güçlü</lastModifiedBy>
</coreProperties>
</file>