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34A9" w14:textId="6DDFDCEE" w:rsidR="009413F1" w:rsidRDefault="0094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COMMITTEE: GA 2: ECOFIN </w:t>
      </w:r>
    </w:p>
    <w:p w14:paraId="23544EAF" w14:textId="512DA355" w:rsidR="009413F1" w:rsidRDefault="0094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AGENDA: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A421" w14:textId="76328C36" w:rsidR="009413F1" w:rsidRDefault="0094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Germany</w:t>
      </w:r>
    </w:p>
    <w:p w14:paraId="77FA61CF" w14:textId="08F1009B" w:rsidR="009413F1" w:rsidRDefault="0094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DELEGATE: Melis Özkardeş</w:t>
      </w:r>
    </w:p>
    <w:p w14:paraId="4A5FA377" w14:textId="082F2892" w:rsidR="009413F1" w:rsidRDefault="009413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senate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A771AC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A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>
        <w:rPr>
          <w:rFonts w:ascii="Times New Roman" w:hAnsi="Times New Roman" w:cs="Times New Roman"/>
          <w:sz w:val="24"/>
          <w:szCs w:val="24"/>
        </w:rPr>
        <w:t>ecvasion</w:t>
      </w:r>
      <w:proofErr w:type="spellEnd"/>
      <w:r w:rsidR="000E59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Billions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invested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G20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Summits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in Washington,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, Pittsburgh, Toronto,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Seoul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Cannes,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r w:rsidR="003156B6" w:rsidRPr="000E59CD">
        <w:rPr>
          <w:rFonts w:ascii="Times New Roman" w:hAnsi="Times New Roman" w:cs="Times New Roman"/>
          <w:sz w:val="24"/>
          <w:szCs w:val="24"/>
        </w:rPr>
        <w:t>batla</w:t>
      </w:r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cross-border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CD" w:rsidRPr="000E59CD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0E59CD" w:rsidRPr="000E59CD">
        <w:rPr>
          <w:rFonts w:ascii="Times New Roman" w:hAnsi="Times New Roman" w:cs="Times New Roman"/>
          <w:sz w:val="24"/>
          <w:szCs w:val="24"/>
        </w:rPr>
        <w:t>.</w:t>
      </w:r>
      <w:r w:rsidR="003156B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billions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rivals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liabilities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evaders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honest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reductions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fairer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B43" w:rsidRPr="00AD0B43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AD0B43" w:rsidRPr="00AD0B43">
        <w:rPr>
          <w:rFonts w:ascii="Times New Roman" w:hAnsi="Times New Roman" w:cs="Times New Roman"/>
          <w:sz w:val="24"/>
          <w:szCs w:val="24"/>
        </w:rPr>
        <w:t>.</w:t>
      </w:r>
      <w:r w:rsidR="00AD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of us.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B6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="003156B6">
        <w:rPr>
          <w:rFonts w:ascii="Times New Roman" w:hAnsi="Times New Roman" w:cs="Times New Roman"/>
          <w:sz w:val="24"/>
          <w:szCs w:val="24"/>
        </w:rPr>
        <w:t>. (2)</w:t>
      </w:r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of Germany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immense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A4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4E7CA4">
        <w:rPr>
          <w:rFonts w:ascii="Times New Roman" w:hAnsi="Times New Roman" w:cs="Times New Roman"/>
          <w:sz w:val="24"/>
          <w:szCs w:val="24"/>
        </w:rPr>
        <w:t>.</w:t>
      </w:r>
    </w:p>
    <w:p w14:paraId="089A4CF9" w14:textId="5037774B" w:rsidR="00AD0B43" w:rsidRDefault="004E7C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sizable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taxation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. Active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rivals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honest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pay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evaders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battling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UN has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BEPS.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OECD's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BEPS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Subcommittee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on BEPS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on International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in 2013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of BEPS on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adjustments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United Nations Model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("United Nations Model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BEPS.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Subcommittee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on Transfer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how BEPS' transfer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A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CA4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4E7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3)</w:t>
      </w:r>
    </w:p>
    <w:p w14:paraId="3C9F334E" w14:textId="77A28DEC" w:rsidR="004E7CA4" w:rsidRDefault="00D92D6B">
      <w:pPr>
        <w:rPr>
          <w:rFonts w:ascii="Times New Roman" w:hAnsi="Times New Roman" w:cs="Times New Roman"/>
          <w:sz w:val="24"/>
          <w:szCs w:val="24"/>
        </w:rPr>
      </w:pPr>
      <w:r w:rsidRPr="00D92D6B">
        <w:rPr>
          <w:rFonts w:ascii="Times New Roman" w:hAnsi="Times New Roman" w:cs="Times New Roman"/>
          <w:sz w:val="24"/>
          <w:szCs w:val="24"/>
        </w:rPr>
        <w:t xml:space="preserve">Germany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collects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EU's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Germany's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EU's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abusive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in 2018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Germany has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billions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aggressive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6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D92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Germany,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they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5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1ABBC" w14:textId="14D07422" w:rsidR="00D4496F" w:rsidRDefault="00D4496F" w:rsidP="00D4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problem of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as they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taxpayers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law.2/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courts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regionally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subnational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revenues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not pay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496F"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obvious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targeting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lowering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complying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96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rewards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inefficient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prosecuting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defendants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reductions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worthwhile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ideals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paying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F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D4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(4)</w:t>
      </w:r>
    </w:p>
    <w:p w14:paraId="4D27C87C" w14:textId="77777777" w:rsidR="00D92D6B" w:rsidRDefault="00D92D6B">
      <w:pPr>
        <w:rPr>
          <w:rFonts w:ascii="Times New Roman" w:hAnsi="Times New Roman" w:cs="Times New Roman"/>
          <w:sz w:val="24"/>
          <w:szCs w:val="24"/>
        </w:rPr>
      </w:pPr>
    </w:p>
    <w:p w14:paraId="2EB53FF0" w14:textId="77777777" w:rsidR="004E7CA4" w:rsidRDefault="004E7CA4">
      <w:pPr>
        <w:rPr>
          <w:rFonts w:ascii="Times New Roman" w:hAnsi="Times New Roman" w:cs="Times New Roman"/>
          <w:sz w:val="24"/>
          <w:szCs w:val="24"/>
        </w:rPr>
      </w:pPr>
    </w:p>
    <w:p w14:paraId="06CB8E9C" w14:textId="77777777" w:rsidR="004E7CA4" w:rsidRDefault="004E7CA4">
      <w:pPr>
        <w:rPr>
          <w:rFonts w:ascii="Times New Roman" w:hAnsi="Times New Roman" w:cs="Times New Roman"/>
          <w:sz w:val="24"/>
          <w:szCs w:val="24"/>
        </w:rPr>
      </w:pPr>
    </w:p>
    <w:p w14:paraId="4D33C39C" w14:textId="688DAECE" w:rsidR="003156B6" w:rsidRDefault="00315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7BF1FEA9" w14:textId="09303DA5" w:rsidR="003156B6" w:rsidRDefault="003156B6" w:rsidP="003156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01B6">
          <w:rPr>
            <w:rStyle w:val="Kpr"/>
            <w:rFonts w:ascii="Times New Roman" w:hAnsi="Times New Roman" w:cs="Times New Roman"/>
            <w:sz w:val="24"/>
            <w:szCs w:val="24"/>
          </w:rPr>
          <w:t>https://www.oecd.org/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1C143" w14:textId="54ED8C42" w:rsidR="003156B6" w:rsidRDefault="003156B6" w:rsidP="003156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01B6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F12E" w14:textId="08FEE769" w:rsidR="003156B6" w:rsidRDefault="004E7CA4" w:rsidP="003156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401B6">
          <w:rPr>
            <w:rStyle w:val="Kpr"/>
            <w:rFonts w:ascii="Times New Roman" w:hAnsi="Times New Roman" w:cs="Times New Roman"/>
            <w:sz w:val="24"/>
            <w:szCs w:val="24"/>
          </w:rPr>
          <w:t>https://www.un.org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C227C" w14:textId="1E7E1E8E" w:rsidR="00D4496F" w:rsidRPr="003156B6" w:rsidRDefault="00D4496F" w:rsidP="003156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401B6">
          <w:rPr>
            <w:rStyle w:val="Kpr"/>
            <w:rFonts w:ascii="Times New Roman" w:hAnsi="Times New Roman" w:cs="Times New Roman"/>
            <w:sz w:val="24"/>
            <w:szCs w:val="24"/>
          </w:rPr>
          <w:t>https://blog-pfm.imf.org/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19F3" w14:textId="77777777" w:rsidR="003156B6" w:rsidRDefault="003156B6">
      <w:pPr>
        <w:rPr>
          <w:rFonts w:ascii="Times New Roman" w:hAnsi="Times New Roman" w:cs="Times New Roman"/>
          <w:sz w:val="24"/>
          <w:szCs w:val="24"/>
        </w:rPr>
      </w:pPr>
    </w:p>
    <w:p w14:paraId="25687B2E" w14:textId="77777777" w:rsidR="009413F1" w:rsidRDefault="009413F1">
      <w:pPr>
        <w:rPr>
          <w:rFonts w:ascii="Times New Roman" w:hAnsi="Times New Roman" w:cs="Times New Roman"/>
          <w:sz w:val="24"/>
          <w:szCs w:val="24"/>
        </w:rPr>
      </w:pPr>
    </w:p>
    <w:p w14:paraId="18E01464" w14:textId="77777777" w:rsidR="009413F1" w:rsidRPr="009413F1" w:rsidRDefault="009413F1">
      <w:pPr>
        <w:rPr>
          <w:rFonts w:ascii="Times New Roman" w:hAnsi="Times New Roman" w:cs="Times New Roman"/>
          <w:sz w:val="24"/>
          <w:szCs w:val="24"/>
        </w:rPr>
      </w:pPr>
    </w:p>
    <w:sectPr w:rsidR="009413F1" w:rsidRPr="0094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56BB"/>
    <w:multiLevelType w:val="hybridMultilevel"/>
    <w:tmpl w:val="D7C8A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1"/>
    <w:rsid w:val="000B027C"/>
    <w:rsid w:val="000E59CD"/>
    <w:rsid w:val="003156B6"/>
    <w:rsid w:val="004609E2"/>
    <w:rsid w:val="004E7CA4"/>
    <w:rsid w:val="009413F1"/>
    <w:rsid w:val="00A771AC"/>
    <w:rsid w:val="00AD0B43"/>
    <w:rsid w:val="00D4496F"/>
    <w:rsid w:val="00D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3F40"/>
  <w15:chartTrackingRefBased/>
  <w15:docId w15:val="{745E8871-FBC7-492C-878D-090C77D5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6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56B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-pfm.im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ation-customs.ec.europa.eu/" TargetMode="External"/><Relationship Id="rId5" Type="http://schemas.openxmlformats.org/officeDocument/2006/relationships/hyperlink" Target="https://www.oec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376jet</dc:creator>
  <cp:keywords/>
  <dc:description/>
  <cp:lastModifiedBy>376jet</cp:lastModifiedBy>
  <cp:revision>1</cp:revision>
  <dcterms:created xsi:type="dcterms:W3CDTF">2023-05-25T13:36:00Z</dcterms:created>
  <dcterms:modified xsi:type="dcterms:W3CDTF">2023-05-25T14:56:00Z</dcterms:modified>
</cp:coreProperties>
</file>