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2A28" w14:textId="10C18BAF" w:rsidR="008815C7" w:rsidRPr="008815C7" w:rsidRDefault="008815C7" w:rsidP="008815C7">
      <w:pPr>
        <w:pStyle w:val="NormalWeb"/>
        <w:spacing w:before="0" w:beforeAutospacing="0" w:after="0" w:afterAutospacing="0"/>
      </w:pPr>
      <w:r w:rsidRPr="008815C7">
        <w:rPr>
          <w:b/>
          <w:bCs/>
        </w:rPr>
        <w:t>COUNTRY:</w:t>
      </w:r>
      <w:r w:rsidRPr="008815C7">
        <w:rPr>
          <w:i/>
          <w:iCs/>
          <w:shd w:val="clear" w:color="auto" w:fill="F8F9FA"/>
        </w:rPr>
        <w:t xml:space="preserve"> </w:t>
      </w:r>
      <w:proofErr w:type="spellStart"/>
      <w:r w:rsidRPr="008815C7">
        <w:rPr>
          <w:shd w:val="clear" w:color="auto" w:fill="F8F9FA"/>
        </w:rPr>
        <w:t>The</w:t>
      </w:r>
      <w:proofErr w:type="spellEnd"/>
      <w:r w:rsidRPr="008815C7">
        <w:rPr>
          <w:shd w:val="clear" w:color="auto" w:fill="F8F9FA"/>
        </w:rPr>
        <w:t xml:space="preserve"> </w:t>
      </w:r>
      <w:proofErr w:type="spellStart"/>
      <w:r w:rsidRPr="008815C7">
        <w:rPr>
          <w:shd w:val="clear" w:color="auto" w:fill="F8F9FA"/>
        </w:rPr>
        <w:t>Netherlands</w:t>
      </w:r>
      <w:proofErr w:type="spellEnd"/>
    </w:p>
    <w:p w14:paraId="50A01E31" w14:textId="1244754E" w:rsidR="008815C7" w:rsidRPr="008815C7" w:rsidRDefault="008815C7" w:rsidP="008815C7">
      <w:pPr>
        <w:pStyle w:val="NormalWeb"/>
        <w:spacing w:before="0" w:beforeAutospacing="0" w:after="0" w:afterAutospacing="0"/>
      </w:pPr>
      <w:r w:rsidRPr="008815C7">
        <w:rPr>
          <w:b/>
          <w:bCs/>
        </w:rPr>
        <w:t xml:space="preserve">FORUM: </w:t>
      </w:r>
      <w:proofErr w:type="spellStart"/>
      <w:r w:rsidRPr="008815C7">
        <w:t>Economic</w:t>
      </w:r>
      <w:proofErr w:type="spellEnd"/>
      <w:r w:rsidRPr="008815C7">
        <w:t xml:space="preserve"> </w:t>
      </w:r>
      <w:proofErr w:type="spellStart"/>
      <w:r w:rsidRPr="008815C7">
        <w:t>and</w:t>
      </w:r>
      <w:proofErr w:type="spellEnd"/>
      <w:r w:rsidRPr="008815C7">
        <w:t xml:space="preserve"> Financial </w:t>
      </w:r>
      <w:proofErr w:type="spellStart"/>
      <w:r w:rsidRPr="008815C7">
        <w:t>Affairs</w:t>
      </w:r>
      <w:proofErr w:type="spellEnd"/>
      <w:r w:rsidRPr="008815C7">
        <w:t xml:space="preserve"> </w:t>
      </w:r>
      <w:proofErr w:type="spellStart"/>
      <w:r w:rsidRPr="008815C7">
        <w:t>Council</w:t>
      </w:r>
      <w:proofErr w:type="spellEnd"/>
    </w:p>
    <w:p w14:paraId="29B31997" w14:textId="2DE97751" w:rsidR="008815C7" w:rsidRPr="008815C7" w:rsidRDefault="008815C7" w:rsidP="008815C7">
      <w:pPr>
        <w:pStyle w:val="NormalWeb"/>
        <w:spacing w:before="0" w:beforeAutospacing="0" w:after="0" w:afterAutospacing="0"/>
      </w:pPr>
      <w:r w:rsidRPr="008815C7">
        <w:rPr>
          <w:b/>
          <w:bCs/>
        </w:rPr>
        <w:t>QUESTION OF:</w:t>
      </w:r>
      <w:r w:rsidRPr="008815C7">
        <w:t xml:space="preserve"> International </w:t>
      </w:r>
      <w:proofErr w:type="spellStart"/>
      <w:r>
        <w:t>C</w:t>
      </w:r>
      <w:r w:rsidRPr="008815C7">
        <w:t>ooperation</w:t>
      </w:r>
      <w:proofErr w:type="spellEnd"/>
      <w:r w:rsidRPr="008815C7">
        <w:t xml:space="preserve"> in </w:t>
      </w:r>
      <w:proofErr w:type="spellStart"/>
      <w:r>
        <w:t>C</w:t>
      </w:r>
      <w:r w:rsidRPr="008815C7">
        <w:t>ombating</w:t>
      </w:r>
      <w:proofErr w:type="spellEnd"/>
      <w:r w:rsidRPr="008815C7">
        <w:t xml:space="preserve"> </w:t>
      </w:r>
      <w:proofErr w:type="spellStart"/>
      <w:r>
        <w:t>T</w:t>
      </w:r>
      <w:r w:rsidRPr="008815C7">
        <w:t>ax</w:t>
      </w:r>
      <w:proofErr w:type="spellEnd"/>
      <w:r w:rsidRPr="008815C7">
        <w:t xml:space="preserve"> </w:t>
      </w:r>
      <w:proofErr w:type="spellStart"/>
      <w:r>
        <w:t>E</w:t>
      </w:r>
      <w:r w:rsidRPr="008815C7">
        <w:t>vasion</w:t>
      </w:r>
      <w:proofErr w:type="spellEnd"/>
    </w:p>
    <w:p w14:paraId="0CE37730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39BD296" w14:textId="1310F714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 network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banks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stockbrokers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top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lawyers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has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extracted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billions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dollars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European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treasuries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through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suspicion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fraud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speculation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dividend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Germany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most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affected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around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31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billion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Euros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withdrawn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from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German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treasury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 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Estimated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losses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at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least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€17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billion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France, €4.5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billion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Italy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€1.7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billion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Denmark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201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million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Belgium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 </w:t>
      </w:r>
    </w:p>
    <w:p w14:paraId="0BEA65FD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3A5755CE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International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Consortium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Investigative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Journalists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(ICIJ)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released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11.9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million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leaked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financial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records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addition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2.9 TB of data 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behalf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Pandora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Documents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early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October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2021,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secret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offshore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accounts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about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35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world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leaders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havens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were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exposed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 </w:t>
      </w:r>
    </w:p>
    <w:p w14:paraId="438390D5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95822C8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About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3%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personal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evaded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average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Scandinavia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but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figure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rises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around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30%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top 0.01%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wealth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distribution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047F6F35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7DA07EA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Commits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enhance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disclosure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practices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transparency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source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destination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including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through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transparency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financial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transactions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between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Governments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companies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relevant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authorities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726E76AB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12CB7616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Commits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Member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States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make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sure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companies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including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multinationals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pay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Governments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where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economic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activity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occurs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value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created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227DD621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508C62F0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Encourages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together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strengthen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transparency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adopt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policies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including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: MNE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reporting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country-by-country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authorities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where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they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operate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;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access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beneficial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ownership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competent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authorities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;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progressively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advancing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towards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automatic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exchange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among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authorities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as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appropriate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assistance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developing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especially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LDCs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as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needed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34BC7ECF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3E599B13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Stresses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efforts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international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cooperation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should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universal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should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fully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take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account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different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needs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capacities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0E9EF382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2F08045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Welcomes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on-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going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efforts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including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Global Forum 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Transparency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Exchange of Information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Purposes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;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takes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account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OECD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BEPS </w:t>
      </w:r>
    </w:p>
    <w:p w14:paraId="5F7599D3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3D9B2DCA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Decides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further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enhance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resources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Committee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Experts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International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Cooperation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Matters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strengthen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effectiveness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operational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capacity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;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increase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frequency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meetings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engagement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Economic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Social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Council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through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Special Meeting on International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Cooperation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Matters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;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urges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Member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States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support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Committee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subsidiary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bodies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through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voluntary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trust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fund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05386BB6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088E9FA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Most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developing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do not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participate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cooperation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but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participation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has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been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growing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since 2017.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Underdeveloped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particular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lagged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behind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significantly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4480E5B0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1FF85846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Reporting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offices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(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meldpunten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)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been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set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up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reporting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suspected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evasion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Anyone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can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contact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Information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Line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they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want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make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report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 </w:t>
      </w:r>
    </w:p>
    <w:p w14:paraId="155F25E9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7E3E231F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lastRenderedPageBreak/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Fiscal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Information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Investigation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Service (FIOD)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investigates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tackles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evasion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behalf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Administration.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FIOD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investigates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example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bank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accounts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held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abroad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residents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Netherlands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it is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able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uncover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undeclared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income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assets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abroad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 </w:t>
      </w:r>
    </w:p>
    <w:p w14:paraId="30D66768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2C49C019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Administrative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criminal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prosecution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Administration has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power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impose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more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serious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cases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Public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Prosecution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Service can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launch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criminal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case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gram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ask</w:t>
      </w:r>
      <w:proofErr w:type="gram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court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impose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sentence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 </w:t>
      </w:r>
    </w:p>
    <w:p w14:paraId="245B4538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5C7B296B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Administration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exchanges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authorities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makes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it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easier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Administration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track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down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people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undeclared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savings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 </w:t>
      </w:r>
    </w:p>
    <w:p w14:paraId="7BF0D0EC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08BF2E1" w14:textId="6EC73C4E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Strict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rules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voluntary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disclosure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People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who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undisclosed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income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box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2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3 can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longer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report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it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Administration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voluntarily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without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liable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However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Administration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discovers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undisclosed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income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assets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itself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often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higher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than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it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would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have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been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case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voluntary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disclosure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it is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always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better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report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undisclosed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income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assets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Administration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voluntarily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Income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box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="00821836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can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still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declared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within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two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years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an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incorrect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return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without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paying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 </w:t>
      </w:r>
    </w:p>
    <w:p w14:paraId="73F19965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5BC19363" w14:textId="7093345E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Publication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culpable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negligence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inspector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can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impose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service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providers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that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jointly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perpetrate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evasion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means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consultants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civil-law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notaries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accountants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lawyers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example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 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serious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cases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Administration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may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even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publicly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announce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such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fine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information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remain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Administration’s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website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five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2C4011C9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30F7172D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As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Netherlands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if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look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at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international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dimension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evasion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want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number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increase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even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though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it has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started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other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solve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evasion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problem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recent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years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.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is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important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more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unite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against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evasion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work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issue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terms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solving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minimizing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evasion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problem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world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For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this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,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establishment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an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international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organization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and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participation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countries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it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will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be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important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in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order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to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prevent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the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problem of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tax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 xml:space="preserve"> </w:t>
      </w:r>
      <w:proofErr w:type="spellStart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evasion</w:t>
      </w:r>
      <w:proofErr w:type="spellEnd"/>
      <w:r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.</w:t>
      </w:r>
    </w:p>
    <w:p w14:paraId="1240D3F2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5C0FA009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5E7B7127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40B0D6FC" w14:textId="1D3E52C2" w:rsidR="008815C7" w:rsidRPr="008815C7" w:rsidRDefault="00821836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References</w:t>
      </w:r>
    </w:p>
    <w:p w14:paraId="5B345803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02215C76" w14:textId="77777777" w:rsidR="008815C7" w:rsidRPr="008815C7" w:rsidRDefault="00000000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5" w:tgtFrame="_blank" w:history="1">
        <w:r w:rsidR="008815C7" w:rsidRPr="008815C7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tr-TR"/>
            <w14:ligatures w14:val="none"/>
          </w:rPr>
          <w:t>https://www.government.nl/topics/tax-avoidance/tackling-tax-evasion</w:t>
        </w:r>
      </w:hyperlink>
      <w:r w:rsidR="008815C7"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54E4C786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67C74369" w14:textId="77777777" w:rsidR="008815C7" w:rsidRPr="008815C7" w:rsidRDefault="00000000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6" w:tgtFrame="_blank" w:history="1">
        <w:r w:rsidR="008815C7" w:rsidRPr="008815C7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tr-TR"/>
            <w14:ligatures w14:val="none"/>
          </w:rPr>
          <w:t>https://developmentfinance.un.org/international-tax-cooperation-international-efforts-combating-tax-avoidance-and-evasion</w:t>
        </w:r>
      </w:hyperlink>
      <w:r w:rsidR="008815C7" w:rsidRPr="008815C7"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  <w:t> </w:t>
      </w:r>
    </w:p>
    <w:p w14:paraId="6271FAEB" w14:textId="77777777" w:rsidR="008815C7" w:rsidRPr="008815C7" w:rsidRDefault="008815C7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</w:p>
    <w:p w14:paraId="49B3F92A" w14:textId="77777777" w:rsidR="008815C7" w:rsidRPr="008815C7" w:rsidRDefault="00000000" w:rsidP="008815C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tr-TR"/>
          <w14:ligatures w14:val="none"/>
        </w:rPr>
      </w:pPr>
      <w:hyperlink r:id="rId7" w:tgtFrame="_blank" w:history="1">
        <w:r w:rsidR="008815C7" w:rsidRPr="008815C7">
          <w:rPr>
            <w:rFonts w:ascii="Times New Roman" w:eastAsia="Times New Roman" w:hAnsi="Times New Roman" w:cs="Times New Roman"/>
            <w:color w:val="1155CC"/>
            <w:kern w:val="0"/>
            <w:sz w:val="24"/>
            <w:szCs w:val="24"/>
            <w:u w:val="single"/>
            <w:lang w:eastAsia="tr-TR"/>
            <w14:ligatures w14:val="none"/>
          </w:rPr>
          <w:t>https://en.m.wikipedia.org/wiki/Tax_evasion</w:t>
        </w:r>
      </w:hyperlink>
    </w:p>
    <w:p w14:paraId="3AE5A363" w14:textId="77777777" w:rsidR="00761098" w:rsidRDefault="00761098"/>
    <w:sectPr w:rsidR="0076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175F5"/>
    <w:multiLevelType w:val="multilevel"/>
    <w:tmpl w:val="0958F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6679417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C7"/>
    <w:rsid w:val="0003404B"/>
    <w:rsid w:val="00761098"/>
    <w:rsid w:val="00821836"/>
    <w:rsid w:val="008815C7"/>
    <w:rsid w:val="00C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9AB3"/>
  <w15:chartTrackingRefBased/>
  <w15:docId w15:val="{CF5CF8DF-D920-4E41-96D8-9BCE44E2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8815C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m.wikipedia.org/wiki/Tax_eva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velopmentfinance.un.org/international-tax-cooperation-international-efforts-combating-tax-avoidance-and-evasion" TargetMode="External"/><Relationship Id="rId5" Type="http://schemas.openxmlformats.org/officeDocument/2006/relationships/hyperlink" Target="https://www.government.nl/topics/tax-avoidance/tackling-tax-evasi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Eren CEYLAN</dc:creator>
  <cp:keywords/>
  <dc:description/>
  <cp:lastModifiedBy>Eren CEYLAN</cp:lastModifiedBy>
  <cp:revision>2</cp:revision>
  <dcterms:created xsi:type="dcterms:W3CDTF">2023-05-25T20:25:00Z</dcterms:created>
  <dcterms:modified xsi:type="dcterms:W3CDTF">2023-05-25T20:41:00Z</dcterms:modified>
</cp:coreProperties>
</file>