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374151"/>
          <w:sz w:val="24"/>
          <w:szCs w:val="24"/>
        </w:rPr>
      </w:pPr>
      <w:r w:rsidDel="00000000" w:rsidR="00000000" w:rsidRPr="00000000">
        <w:rPr>
          <w:rFonts w:ascii="Roboto" w:cs="Roboto" w:eastAsia="Roboto" w:hAnsi="Roboto"/>
          <w:b w:val="1"/>
          <w:color w:val="374151"/>
          <w:sz w:val="24"/>
          <w:szCs w:val="24"/>
          <w:rtl w:val="0"/>
        </w:rPr>
        <w:t xml:space="preserve">Committee:</w:t>
      </w:r>
      <w:r w:rsidDel="00000000" w:rsidR="00000000" w:rsidRPr="00000000">
        <w:rPr>
          <w:rFonts w:ascii="Roboto" w:cs="Roboto" w:eastAsia="Roboto" w:hAnsi="Roboto"/>
          <w:color w:val="374151"/>
          <w:sz w:val="24"/>
          <w:szCs w:val="24"/>
          <w:rtl w:val="0"/>
        </w:rPr>
        <w:t xml:space="preserve"> LEGAL</w:t>
      </w:r>
    </w:p>
    <w:p w:rsidR="00000000" w:rsidDel="00000000" w:rsidP="00000000" w:rsidRDefault="00000000" w:rsidRPr="00000000" w14:paraId="00000002">
      <w:pPr>
        <w:rPr>
          <w:rFonts w:ascii="Roboto" w:cs="Roboto" w:eastAsia="Roboto" w:hAnsi="Roboto"/>
          <w:color w:val="343541"/>
          <w:sz w:val="24"/>
          <w:szCs w:val="24"/>
        </w:rPr>
      </w:pPr>
      <w:r w:rsidDel="00000000" w:rsidR="00000000" w:rsidRPr="00000000">
        <w:rPr>
          <w:rFonts w:ascii="Roboto" w:cs="Roboto" w:eastAsia="Roboto" w:hAnsi="Roboto"/>
          <w:b w:val="1"/>
          <w:color w:val="374151"/>
          <w:sz w:val="24"/>
          <w:szCs w:val="24"/>
          <w:rtl w:val="0"/>
        </w:rPr>
        <w:t xml:space="preserve">Topic: </w:t>
      </w:r>
      <w:r w:rsidDel="00000000" w:rsidR="00000000" w:rsidRPr="00000000">
        <w:rPr>
          <w:rFonts w:ascii="Roboto" w:cs="Roboto" w:eastAsia="Roboto" w:hAnsi="Roboto"/>
          <w:color w:val="343541"/>
          <w:sz w:val="24"/>
          <w:szCs w:val="24"/>
          <w:rtl w:val="0"/>
        </w:rPr>
        <w:t xml:space="preserve">Ethics and Legality of Genetic Engineering</w:t>
      </w:r>
    </w:p>
    <w:p w:rsidR="00000000" w:rsidDel="00000000" w:rsidP="00000000" w:rsidRDefault="00000000" w:rsidRPr="00000000" w14:paraId="00000003">
      <w:pPr>
        <w:rPr>
          <w:rFonts w:ascii="Roboto" w:cs="Roboto" w:eastAsia="Roboto" w:hAnsi="Roboto"/>
          <w:color w:val="343541"/>
          <w:sz w:val="24"/>
          <w:szCs w:val="24"/>
        </w:rPr>
      </w:pPr>
      <w:r w:rsidDel="00000000" w:rsidR="00000000" w:rsidRPr="00000000">
        <w:rPr>
          <w:rFonts w:ascii="Roboto" w:cs="Roboto" w:eastAsia="Roboto" w:hAnsi="Roboto"/>
          <w:b w:val="1"/>
          <w:color w:val="343541"/>
          <w:sz w:val="24"/>
          <w:szCs w:val="24"/>
          <w:rtl w:val="0"/>
        </w:rPr>
        <w:t xml:space="preserve">Nation: </w:t>
      </w:r>
      <w:r w:rsidDel="00000000" w:rsidR="00000000" w:rsidRPr="00000000">
        <w:rPr>
          <w:rFonts w:ascii="Roboto" w:cs="Roboto" w:eastAsia="Roboto" w:hAnsi="Roboto"/>
          <w:color w:val="343541"/>
          <w:sz w:val="24"/>
          <w:szCs w:val="24"/>
          <w:rtl w:val="0"/>
        </w:rPr>
        <w:t xml:space="preserve">United States of America</w:t>
      </w:r>
    </w:p>
    <w:p w:rsidR="00000000" w:rsidDel="00000000" w:rsidP="00000000" w:rsidRDefault="00000000" w:rsidRPr="00000000" w14:paraId="00000004">
      <w:pPr>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The United States of America recognises the potential benefits of genetic engineering, while also acknowledging the ethical concerns and legal implications that arise from this technology. We are committed to promoting ethical and responsible practices in the field of genetic engineering. </w:t>
      </w:r>
    </w:p>
    <w:p w:rsidR="00000000" w:rsidDel="00000000" w:rsidP="00000000" w:rsidRDefault="00000000" w:rsidRPr="00000000" w14:paraId="00000006">
      <w:pPr>
        <w:rPr>
          <w:rFonts w:ascii="Roboto" w:cs="Roboto" w:eastAsia="Roboto" w:hAnsi="Roboto"/>
          <w:color w:val="374151"/>
          <w:sz w:val="26"/>
          <w:szCs w:val="26"/>
        </w:rPr>
      </w:pPr>
      <w:r w:rsidDel="00000000" w:rsidR="00000000" w:rsidRPr="00000000">
        <w:rPr>
          <w:rtl w:val="0"/>
        </w:rPr>
      </w:r>
    </w:p>
    <w:p w:rsidR="00000000" w:rsidDel="00000000" w:rsidP="00000000" w:rsidRDefault="00000000" w:rsidRPr="00000000" w14:paraId="00000007">
      <w:pPr>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We believe that any use of genetic engineering must be guided by a commitment to human dignity, autonomy, and respect for human rights. We reject the use of genetic engineering to create "designer babies" or to enhance certain traits deemed desirable, as this would undermine the value of human diversity and lead to discrimination against individuals or groups based on their genetic makeup.</w:t>
      </w:r>
    </w:p>
    <w:p w:rsidR="00000000" w:rsidDel="00000000" w:rsidP="00000000" w:rsidRDefault="00000000" w:rsidRPr="00000000" w14:paraId="00000008">
      <w:pPr>
        <w:rPr>
          <w:rFonts w:ascii="Roboto" w:cs="Roboto" w:eastAsia="Roboto" w:hAnsi="Roboto"/>
          <w:color w:val="374151"/>
          <w:sz w:val="26"/>
          <w:szCs w:val="26"/>
        </w:rPr>
      </w:pPr>
      <w:r w:rsidDel="00000000" w:rsidR="00000000" w:rsidRPr="00000000">
        <w:rPr>
          <w:rtl w:val="0"/>
        </w:rPr>
      </w:r>
    </w:p>
    <w:p w:rsidR="00000000" w:rsidDel="00000000" w:rsidP="00000000" w:rsidRDefault="00000000" w:rsidRPr="00000000" w14:paraId="00000009">
      <w:pPr>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 Furthermore, we believe that any use of genetic engineering must be subject to rigorous scientific review and oversight to ensure that research involving genetic engineering is conducted ethically and transparently. The potential risks and benefits of genetic engineering must be carefully evaluated to ensure that the benefits outweigh the risks.</w:t>
      </w:r>
    </w:p>
    <w:p w:rsidR="00000000" w:rsidDel="00000000" w:rsidP="00000000" w:rsidRDefault="00000000" w:rsidRPr="00000000" w14:paraId="0000000A">
      <w:pPr>
        <w:rPr>
          <w:rFonts w:ascii="Roboto" w:cs="Roboto" w:eastAsia="Roboto" w:hAnsi="Roboto"/>
          <w:color w:val="374151"/>
          <w:sz w:val="26"/>
          <w:szCs w:val="26"/>
        </w:rPr>
      </w:pPr>
      <w:r w:rsidDel="00000000" w:rsidR="00000000" w:rsidRPr="00000000">
        <w:rPr>
          <w:rtl w:val="0"/>
        </w:rPr>
      </w:r>
    </w:p>
    <w:p w:rsidR="00000000" w:rsidDel="00000000" w:rsidP="00000000" w:rsidRDefault="00000000" w:rsidRPr="00000000" w14:paraId="0000000B">
      <w:pPr>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 We also recognise that genetic engineering raises complex issues related to intellectual property, liability, and regulation. Governments have a responsibility to regulate genetic engineering to ensure that it is used in a safe and responsible manner. This includes regulating the use of genetic engineering in agriculture, medicine, and other areas to ensure that it does not harm the environment or human health.</w:t>
      </w:r>
    </w:p>
    <w:p w:rsidR="00000000" w:rsidDel="00000000" w:rsidP="00000000" w:rsidRDefault="00000000" w:rsidRPr="00000000" w14:paraId="0000000C">
      <w:pPr>
        <w:rPr>
          <w:rFonts w:ascii="Roboto" w:cs="Roboto" w:eastAsia="Roboto" w:hAnsi="Roboto"/>
          <w:color w:val="374151"/>
          <w:sz w:val="26"/>
          <w:szCs w:val="26"/>
        </w:rPr>
      </w:pPr>
      <w:r w:rsidDel="00000000" w:rsidR="00000000" w:rsidRPr="00000000">
        <w:rPr>
          <w:rtl w:val="0"/>
        </w:rPr>
      </w:r>
    </w:p>
    <w:p w:rsidR="00000000" w:rsidDel="00000000" w:rsidP="00000000" w:rsidRDefault="00000000" w:rsidRPr="00000000" w14:paraId="0000000D">
      <w:pPr>
        <w:rPr>
          <w:rFonts w:ascii="Roboto" w:cs="Roboto" w:eastAsia="Roboto" w:hAnsi="Roboto"/>
          <w:color w:val="374151"/>
          <w:sz w:val="26"/>
          <w:szCs w:val="26"/>
        </w:rPr>
      </w:pPr>
      <w:r w:rsidDel="00000000" w:rsidR="00000000" w:rsidRPr="00000000">
        <w:rPr>
          <w:rFonts w:ascii="Roboto" w:cs="Roboto" w:eastAsia="Roboto" w:hAnsi="Roboto"/>
          <w:color w:val="374151"/>
          <w:sz w:val="26"/>
          <w:szCs w:val="26"/>
          <w:rtl w:val="0"/>
        </w:rPr>
        <w:t xml:space="preserve"> In conclusion, the United States of America believes that genetic engineering has the potential to bring about significant benefits for society, but it must be used responsibly and ethically. We are committed to promoting ethical and responsible practices in the field of genetic engineering and look forward to working with other countries to ensure that this technology is used in a way that respects human dignity and promotes the common good.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