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CD" w:rsidRDefault="000556CD" w:rsidP="000556CD">
      <w:pPr>
        <w:jc w:val="left"/>
        <w:rPr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4943475" y="89535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0858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VUSTURRY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9156D">
        <w:rPr>
          <w:sz w:val="28"/>
          <w:szCs w:val="28"/>
        </w:rPr>
        <w:t>Delegate</w:t>
      </w:r>
      <w:proofErr w:type="spellEnd"/>
      <w:r w:rsidR="0029156D">
        <w:rPr>
          <w:sz w:val="28"/>
          <w:szCs w:val="28"/>
        </w:rPr>
        <w:t xml:space="preserve">: Nisan </w:t>
      </w:r>
      <w:proofErr w:type="spellStart"/>
      <w:r w:rsidR="0029156D">
        <w:rPr>
          <w:sz w:val="28"/>
          <w:szCs w:val="28"/>
        </w:rPr>
        <w:t>Aze</w:t>
      </w:r>
      <w:proofErr w:type="spellEnd"/>
      <w:r w:rsidR="0029156D">
        <w:rPr>
          <w:sz w:val="28"/>
          <w:szCs w:val="28"/>
        </w:rPr>
        <w:t xml:space="preserve"> Gürel</w:t>
      </w:r>
    </w:p>
    <w:p w:rsidR="0029156D" w:rsidRDefault="0029156D" w:rsidP="000556C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School: </w:t>
      </w:r>
      <w:proofErr w:type="spellStart"/>
      <w:r>
        <w:rPr>
          <w:sz w:val="28"/>
          <w:szCs w:val="28"/>
        </w:rPr>
        <w:t>Betülcan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Anatolian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Highschool</w:t>
      </w:r>
      <w:proofErr w:type="spellEnd"/>
    </w:p>
    <w:p w:rsidR="0029156D" w:rsidRDefault="0029156D" w:rsidP="000556C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Country: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Austria</w:t>
      </w:r>
      <w:proofErr w:type="spellEnd"/>
    </w:p>
    <w:p w:rsidR="00244E14" w:rsidRPr="00244E14" w:rsidRDefault="0029156D" w:rsidP="00244E14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Committee</w:t>
      </w:r>
      <w:proofErr w:type="spellEnd"/>
      <w:r>
        <w:rPr>
          <w:sz w:val="28"/>
          <w:szCs w:val="28"/>
        </w:rPr>
        <w:t>:</w:t>
      </w:r>
      <w:r w:rsidRPr="0029156D"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Commission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Narcotic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29156D">
        <w:rPr>
          <w:sz w:val="28"/>
          <w:szCs w:val="28"/>
        </w:rPr>
        <w:t>rugs</w:t>
      </w:r>
      <w:proofErr w:type="spellEnd"/>
    </w:p>
    <w:p w:rsidR="00244E14" w:rsidRPr="00244E14" w:rsidRDefault="00244E14" w:rsidP="00244E14">
      <w:pPr>
        <w:rPr>
          <w:sz w:val="32"/>
          <w:szCs w:val="32"/>
        </w:rPr>
      </w:pPr>
    </w:p>
    <w:p w:rsidR="0082666A" w:rsidRDefault="00244E14" w:rsidP="00244E14">
      <w:pPr>
        <w:rPr>
          <w:sz w:val="32"/>
          <w:szCs w:val="32"/>
        </w:rPr>
      </w:pPr>
      <w:proofErr w:type="spellStart"/>
      <w:r w:rsidRPr="00244E14">
        <w:rPr>
          <w:sz w:val="32"/>
          <w:szCs w:val="32"/>
        </w:rPr>
        <w:t>Austria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nestled</w:t>
      </w:r>
      <w:proofErr w:type="spellEnd"/>
      <w:r w:rsidRPr="00244E14">
        <w:rPr>
          <w:sz w:val="32"/>
          <w:szCs w:val="32"/>
        </w:rPr>
        <w:t xml:space="preserve"> in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heart</w:t>
      </w:r>
      <w:proofErr w:type="spellEnd"/>
      <w:r w:rsidRPr="00244E14">
        <w:rPr>
          <w:sz w:val="32"/>
          <w:szCs w:val="32"/>
        </w:rPr>
        <w:t xml:space="preserve"> of Europe, has a </w:t>
      </w:r>
      <w:proofErr w:type="spellStart"/>
      <w:r w:rsidRPr="00244E14">
        <w:rPr>
          <w:sz w:val="32"/>
          <w:szCs w:val="32"/>
        </w:rPr>
        <w:t>rich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historical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perspective</w:t>
      </w:r>
      <w:proofErr w:type="spellEnd"/>
      <w:r w:rsidRPr="00244E14">
        <w:rPr>
          <w:sz w:val="32"/>
          <w:szCs w:val="32"/>
        </w:rPr>
        <w:t xml:space="preserve"> on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shaped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its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commitment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fostering</w:t>
      </w:r>
      <w:proofErr w:type="spellEnd"/>
      <w:r w:rsidRPr="00244E14">
        <w:rPr>
          <w:sz w:val="32"/>
          <w:szCs w:val="32"/>
        </w:rPr>
        <w:t xml:space="preserve"> a </w:t>
      </w:r>
      <w:proofErr w:type="spellStart"/>
      <w:r w:rsidRPr="00244E14">
        <w:rPr>
          <w:sz w:val="32"/>
          <w:szCs w:val="32"/>
        </w:rPr>
        <w:t>healthy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secure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society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Historically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Austria</w:t>
      </w:r>
      <w:proofErr w:type="spellEnd"/>
      <w:r w:rsidRPr="00244E14">
        <w:rPr>
          <w:sz w:val="32"/>
          <w:szCs w:val="32"/>
        </w:rPr>
        <w:t xml:space="preserve"> has </w:t>
      </w:r>
      <w:proofErr w:type="spellStart"/>
      <w:r w:rsidRPr="00244E14">
        <w:rPr>
          <w:sz w:val="32"/>
          <w:szCs w:val="32"/>
        </w:rPr>
        <w:t>faced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complexities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their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impact</w:t>
      </w:r>
      <w:proofErr w:type="spellEnd"/>
      <w:r w:rsidRPr="00244E14">
        <w:rPr>
          <w:sz w:val="32"/>
          <w:szCs w:val="32"/>
        </w:rPr>
        <w:t xml:space="preserve"> on </w:t>
      </w:r>
      <w:proofErr w:type="spellStart"/>
      <w:r w:rsidRPr="00244E14">
        <w:rPr>
          <w:sz w:val="32"/>
          <w:szCs w:val="32"/>
        </w:rPr>
        <w:t>public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health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social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cohesion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international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relations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This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historical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context</w:t>
      </w:r>
      <w:proofErr w:type="spellEnd"/>
      <w:r w:rsidRPr="00244E14">
        <w:rPr>
          <w:sz w:val="32"/>
          <w:szCs w:val="32"/>
        </w:rPr>
        <w:t xml:space="preserve"> has </w:t>
      </w:r>
      <w:proofErr w:type="spellStart"/>
      <w:r w:rsidRPr="00244E14">
        <w:rPr>
          <w:sz w:val="32"/>
          <w:szCs w:val="32"/>
        </w:rPr>
        <w:t>laid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foundation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for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Austria's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dedication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actively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engaging</w:t>
      </w:r>
      <w:proofErr w:type="spellEnd"/>
      <w:r w:rsidRPr="00244E14">
        <w:rPr>
          <w:sz w:val="32"/>
          <w:szCs w:val="32"/>
        </w:rPr>
        <w:t xml:space="preserve"> in </w:t>
      </w:r>
      <w:proofErr w:type="gramStart"/>
      <w:r w:rsidRPr="00244E14">
        <w:rPr>
          <w:sz w:val="32"/>
          <w:szCs w:val="32"/>
        </w:rPr>
        <w:t>global</w:t>
      </w:r>
      <w:proofErr w:type="gram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efforts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address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multifaceted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challenges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posed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drug-related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issues</w:t>
      </w:r>
      <w:proofErr w:type="spellEnd"/>
      <w:r w:rsidRPr="00244E14">
        <w:rPr>
          <w:sz w:val="32"/>
          <w:szCs w:val="32"/>
        </w:rPr>
        <w:t>.</w:t>
      </w:r>
    </w:p>
    <w:p w:rsidR="00244E14" w:rsidRPr="00244E14" w:rsidRDefault="00244E14" w:rsidP="00244E14">
      <w:pPr>
        <w:rPr>
          <w:sz w:val="32"/>
          <w:szCs w:val="32"/>
        </w:rPr>
      </w:pPr>
      <w:proofErr w:type="spellStart"/>
      <w:r w:rsidRPr="00244E14">
        <w:rPr>
          <w:sz w:val="32"/>
          <w:szCs w:val="32"/>
        </w:rPr>
        <w:t>Austria's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historical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approach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 xml:space="preserve"> is </w:t>
      </w:r>
      <w:proofErr w:type="spellStart"/>
      <w:r w:rsidRPr="00244E14">
        <w:rPr>
          <w:sz w:val="32"/>
          <w:szCs w:val="32"/>
        </w:rPr>
        <w:t>characterized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by</w:t>
      </w:r>
      <w:proofErr w:type="spellEnd"/>
      <w:r w:rsidRPr="00244E14">
        <w:rPr>
          <w:sz w:val="32"/>
          <w:szCs w:val="32"/>
        </w:rPr>
        <w:t xml:space="preserve"> a </w:t>
      </w:r>
      <w:proofErr w:type="spellStart"/>
      <w:r w:rsidRPr="00244E14">
        <w:rPr>
          <w:sz w:val="32"/>
          <w:szCs w:val="32"/>
        </w:rPr>
        <w:t>balanced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pragmatic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outlook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Over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years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nation</w:t>
      </w:r>
      <w:proofErr w:type="spellEnd"/>
      <w:r w:rsidRPr="00244E14">
        <w:rPr>
          <w:sz w:val="32"/>
          <w:szCs w:val="32"/>
        </w:rPr>
        <w:t xml:space="preserve"> has </w:t>
      </w:r>
      <w:proofErr w:type="spellStart"/>
      <w:r w:rsidRPr="00244E14">
        <w:rPr>
          <w:sz w:val="32"/>
          <w:szCs w:val="32"/>
        </w:rPr>
        <w:t>recognized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importance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addressing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both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supply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demand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sides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issue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This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perspective</w:t>
      </w:r>
      <w:proofErr w:type="spellEnd"/>
      <w:r w:rsidRPr="00244E14">
        <w:rPr>
          <w:sz w:val="32"/>
          <w:szCs w:val="32"/>
        </w:rPr>
        <w:t xml:space="preserve"> has </w:t>
      </w:r>
      <w:proofErr w:type="spellStart"/>
      <w:r w:rsidRPr="00244E14">
        <w:rPr>
          <w:sz w:val="32"/>
          <w:szCs w:val="32"/>
        </w:rPr>
        <w:t>evolved</w:t>
      </w:r>
      <w:proofErr w:type="spellEnd"/>
      <w:r w:rsidRPr="00244E14">
        <w:rPr>
          <w:sz w:val="32"/>
          <w:szCs w:val="32"/>
        </w:rPr>
        <w:t xml:space="preserve"> in </w:t>
      </w:r>
      <w:proofErr w:type="spellStart"/>
      <w:r w:rsidRPr="00244E14">
        <w:rPr>
          <w:sz w:val="32"/>
          <w:szCs w:val="32"/>
        </w:rPr>
        <w:t>response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changing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patterns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drug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use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trafficking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evolving</w:t>
      </w:r>
      <w:proofErr w:type="spellEnd"/>
      <w:r w:rsidRPr="00244E14">
        <w:rPr>
          <w:sz w:val="32"/>
          <w:szCs w:val="32"/>
        </w:rPr>
        <w:t xml:space="preserve"> </w:t>
      </w:r>
      <w:proofErr w:type="gramStart"/>
      <w:r w:rsidRPr="00244E14">
        <w:rPr>
          <w:sz w:val="32"/>
          <w:szCs w:val="32"/>
        </w:rPr>
        <w:t>global</w:t>
      </w:r>
      <w:proofErr w:type="gram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understanding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effective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drug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control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measures</w:t>
      </w:r>
      <w:proofErr w:type="spellEnd"/>
      <w:r w:rsidRPr="00244E14">
        <w:rPr>
          <w:sz w:val="32"/>
          <w:szCs w:val="32"/>
        </w:rPr>
        <w:t>.</w:t>
      </w:r>
    </w:p>
    <w:p w:rsidR="00244E14" w:rsidRPr="00244E14" w:rsidRDefault="00244E14" w:rsidP="00244E14">
      <w:pPr>
        <w:rPr>
          <w:sz w:val="32"/>
          <w:szCs w:val="32"/>
        </w:rPr>
      </w:pPr>
    </w:p>
    <w:p w:rsidR="00244E14" w:rsidRPr="00244E14" w:rsidRDefault="00244E14" w:rsidP="00244E14">
      <w:pPr>
        <w:rPr>
          <w:sz w:val="32"/>
          <w:szCs w:val="32"/>
        </w:rPr>
      </w:pPr>
      <w:proofErr w:type="spellStart"/>
      <w:r w:rsidRPr="00244E14">
        <w:rPr>
          <w:sz w:val="32"/>
          <w:szCs w:val="32"/>
        </w:rPr>
        <w:t>Austria</w:t>
      </w:r>
      <w:proofErr w:type="spellEnd"/>
      <w:r w:rsidRPr="00244E14">
        <w:rPr>
          <w:sz w:val="32"/>
          <w:szCs w:val="32"/>
        </w:rPr>
        <w:t xml:space="preserve"> has </w:t>
      </w:r>
      <w:proofErr w:type="spellStart"/>
      <w:r w:rsidRPr="00244E14">
        <w:rPr>
          <w:sz w:val="32"/>
          <w:szCs w:val="32"/>
        </w:rPr>
        <w:t>implemented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domestic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policies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aimed</w:t>
      </w:r>
      <w:proofErr w:type="spellEnd"/>
      <w:r w:rsidRPr="00244E14">
        <w:rPr>
          <w:sz w:val="32"/>
          <w:szCs w:val="32"/>
        </w:rPr>
        <w:t xml:space="preserve"> at </w:t>
      </w:r>
      <w:proofErr w:type="spellStart"/>
      <w:r w:rsidRPr="00244E14">
        <w:rPr>
          <w:sz w:val="32"/>
          <w:szCs w:val="32"/>
        </w:rPr>
        <w:t>striking</w:t>
      </w:r>
      <w:proofErr w:type="spellEnd"/>
      <w:r w:rsidRPr="00244E14">
        <w:rPr>
          <w:sz w:val="32"/>
          <w:szCs w:val="32"/>
        </w:rPr>
        <w:t xml:space="preserve"> a </w:t>
      </w:r>
      <w:proofErr w:type="spellStart"/>
      <w:r w:rsidRPr="00244E14">
        <w:rPr>
          <w:sz w:val="32"/>
          <w:szCs w:val="32"/>
        </w:rPr>
        <w:t>delicate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equilibrium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between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law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enforcement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public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health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nation's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historical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experience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reflects</w:t>
      </w:r>
      <w:proofErr w:type="spellEnd"/>
      <w:r w:rsidRPr="00244E14">
        <w:rPr>
          <w:sz w:val="32"/>
          <w:szCs w:val="32"/>
        </w:rPr>
        <w:t xml:space="preserve"> a </w:t>
      </w:r>
      <w:proofErr w:type="spellStart"/>
      <w:r w:rsidRPr="00244E14">
        <w:rPr>
          <w:sz w:val="32"/>
          <w:szCs w:val="32"/>
        </w:rPr>
        <w:t>commitment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evidence-based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approaches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acknowledging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that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drug-related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challenges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require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nuanced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solutions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that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consider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complexities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addiction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="00523A87">
        <w:rPr>
          <w:sz w:val="32"/>
          <w:szCs w:val="32"/>
        </w:rPr>
        <w:t>criminality</w:t>
      </w:r>
      <w:proofErr w:type="spellEnd"/>
      <w:r w:rsidR="00523A87">
        <w:rPr>
          <w:sz w:val="32"/>
          <w:szCs w:val="32"/>
        </w:rPr>
        <w:t xml:space="preserve">, </w:t>
      </w:r>
      <w:proofErr w:type="spellStart"/>
      <w:r w:rsidR="00523A87">
        <w:rPr>
          <w:sz w:val="32"/>
          <w:szCs w:val="32"/>
        </w:rPr>
        <w:t>and</w:t>
      </w:r>
      <w:proofErr w:type="spellEnd"/>
      <w:r w:rsidR="00523A87">
        <w:rPr>
          <w:sz w:val="32"/>
          <w:szCs w:val="32"/>
        </w:rPr>
        <w:t xml:space="preserve"> </w:t>
      </w:r>
      <w:proofErr w:type="spellStart"/>
      <w:r w:rsidR="00523A87">
        <w:rPr>
          <w:sz w:val="32"/>
          <w:szCs w:val="32"/>
        </w:rPr>
        <w:t>public</w:t>
      </w:r>
      <w:proofErr w:type="spellEnd"/>
      <w:r w:rsidR="00523A87">
        <w:rPr>
          <w:sz w:val="32"/>
          <w:szCs w:val="32"/>
        </w:rPr>
        <w:t xml:space="preserve"> </w:t>
      </w:r>
      <w:proofErr w:type="spellStart"/>
      <w:r w:rsidR="00523A87">
        <w:rPr>
          <w:sz w:val="32"/>
          <w:szCs w:val="32"/>
        </w:rPr>
        <w:t>health</w:t>
      </w:r>
      <w:bookmarkStart w:id="0" w:name="_GoBack"/>
      <w:bookmarkEnd w:id="0"/>
      <w:proofErr w:type="spellEnd"/>
    </w:p>
    <w:p w:rsidR="00244E14" w:rsidRPr="00244E14" w:rsidRDefault="00244E14" w:rsidP="00244E14">
      <w:pPr>
        <w:rPr>
          <w:sz w:val="32"/>
          <w:szCs w:val="32"/>
        </w:rPr>
      </w:pPr>
    </w:p>
    <w:p w:rsidR="00244E14" w:rsidRPr="00244E14" w:rsidRDefault="00244E14" w:rsidP="00244E14">
      <w:pPr>
        <w:rPr>
          <w:sz w:val="32"/>
          <w:szCs w:val="32"/>
        </w:rPr>
      </w:pPr>
      <w:proofErr w:type="spellStart"/>
      <w:r w:rsidRPr="00244E14">
        <w:rPr>
          <w:sz w:val="32"/>
          <w:szCs w:val="32"/>
        </w:rPr>
        <w:lastRenderedPageBreak/>
        <w:t>Austria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cognizant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transnational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nature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challenges</w:t>
      </w:r>
      <w:proofErr w:type="spellEnd"/>
      <w:r w:rsidRPr="00244E14">
        <w:rPr>
          <w:sz w:val="32"/>
          <w:szCs w:val="32"/>
        </w:rPr>
        <w:t xml:space="preserve">, has </w:t>
      </w:r>
      <w:proofErr w:type="spellStart"/>
      <w:r w:rsidRPr="00244E14">
        <w:rPr>
          <w:sz w:val="32"/>
          <w:szCs w:val="32"/>
        </w:rPr>
        <w:t>consistently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demonstrated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its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commitment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addressing</w:t>
      </w:r>
      <w:proofErr w:type="spellEnd"/>
      <w:r w:rsidRPr="00244E14">
        <w:rPr>
          <w:sz w:val="32"/>
          <w:szCs w:val="32"/>
        </w:rPr>
        <w:t xml:space="preserve"> </w:t>
      </w:r>
      <w:proofErr w:type="gramStart"/>
      <w:r w:rsidRPr="00244E14">
        <w:rPr>
          <w:sz w:val="32"/>
          <w:szCs w:val="32"/>
        </w:rPr>
        <w:t>global</w:t>
      </w:r>
      <w:proofErr w:type="gram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drug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issues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nation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actively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participates</w:t>
      </w:r>
      <w:proofErr w:type="spellEnd"/>
      <w:r w:rsidRPr="00244E14">
        <w:rPr>
          <w:sz w:val="32"/>
          <w:szCs w:val="32"/>
        </w:rPr>
        <w:t xml:space="preserve"> in </w:t>
      </w:r>
      <w:proofErr w:type="spellStart"/>
      <w:r w:rsidRPr="00244E14">
        <w:rPr>
          <w:sz w:val="32"/>
          <w:szCs w:val="32"/>
        </w:rPr>
        <w:t>international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forums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collaborates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with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international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community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develop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comprehensive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strategies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that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transcend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borders</w:t>
      </w:r>
      <w:proofErr w:type="spellEnd"/>
      <w:r w:rsidRPr="00244E14">
        <w:rPr>
          <w:sz w:val="32"/>
          <w:szCs w:val="32"/>
        </w:rPr>
        <w:t>.</w:t>
      </w:r>
    </w:p>
    <w:p w:rsidR="00244E14" w:rsidRPr="00244E14" w:rsidRDefault="00244E14" w:rsidP="00244E14">
      <w:pPr>
        <w:rPr>
          <w:sz w:val="32"/>
          <w:szCs w:val="32"/>
        </w:rPr>
      </w:pPr>
    </w:p>
    <w:p w:rsidR="00244E14" w:rsidRPr="00244E14" w:rsidRDefault="00244E14" w:rsidP="00244E14">
      <w:pPr>
        <w:rPr>
          <w:sz w:val="32"/>
          <w:szCs w:val="32"/>
        </w:rPr>
      </w:pPr>
      <w:proofErr w:type="spellStart"/>
      <w:r w:rsidRPr="00244E14">
        <w:rPr>
          <w:sz w:val="32"/>
          <w:szCs w:val="32"/>
        </w:rPr>
        <w:t>Austria's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commitment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extends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beyond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rhetoric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with</w:t>
      </w:r>
      <w:proofErr w:type="spellEnd"/>
      <w:r w:rsidRPr="00244E14">
        <w:rPr>
          <w:sz w:val="32"/>
          <w:szCs w:val="32"/>
        </w:rPr>
        <w:t xml:space="preserve"> a </w:t>
      </w:r>
      <w:proofErr w:type="spellStart"/>
      <w:r w:rsidRPr="00244E14">
        <w:rPr>
          <w:sz w:val="32"/>
          <w:szCs w:val="32"/>
        </w:rPr>
        <w:t>track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record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supporting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initiatives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that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promote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sustainable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cooperative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solutions</w:t>
      </w:r>
      <w:proofErr w:type="spellEnd"/>
      <w:r w:rsidRPr="00244E14">
        <w:rPr>
          <w:sz w:val="32"/>
          <w:szCs w:val="32"/>
        </w:rPr>
        <w:t xml:space="preserve">. </w:t>
      </w:r>
      <w:proofErr w:type="spellStart"/>
      <w:r w:rsidRPr="00244E14">
        <w:rPr>
          <w:sz w:val="32"/>
          <w:szCs w:val="32"/>
        </w:rPr>
        <w:t>Whether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through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participation</w:t>
      </w:r>
      <w:proofErr w:type="spellEnd"/>
      <w:r w:rsidRPr="00244E14">
        <w:rPr>
          <w:sz w:val="32"/>
          <w:szCs w:val="32"/>
        </w:rPr>
        <w:t xml:space="preserve"> in United Nations </w:t>
      </w:r>
      <w:proofErr w:type="spellStart"/>
      <w:r w:rsidRPr="00244E14">
        <w:rPr>
          <w:sz w:val="32"/>
          <w:szCs w:val="32"/>
        </w:rPr>
        <w:t>drug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control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programs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or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bilateral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collaborations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Austria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seeks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contribute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its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experience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expertise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collective</w:t>
      </w:r>
      <w:proofErr w:type="spellEnd"/>
      <w:r w:rsidRPr="00244E14">
        <w:rPr>
          <w:sz w:val="32"/>
          <w:szCs w:val="32"/>
        </w:rPr>
        <w:t xml:space="preserve"> </w:t>
      </w:r>
      <w:proofErr w:type="gramStart"/>
      <w:r w:rsidRPr="00244E14">
        <w:rPr>
          <w:sz w:val="32"/>
          <w:szCs w:val="32"/>
        </w:rPr>
        <w:t>global</w:t>
      </w:r>
      <w:proofErr w:type="gram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effort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against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>.</w:t>
      </w:r>
    </w:p>
    <w:p w:rsidR="00244E14" w:rsidRPr="00244E14" w:rsidRDefault="00244E14" w:rsidP="00244E14">
      <w:pPr>
        <w:rPr>
          <w:sz w:val="32"/>
          <w:szCs w:val="32"/>
        </w:rPr>
      </w:pPr>
    </w:p>
    <w:p w:rsidR="00244E14" w:rsidRPr="00244E14" w:rsidRDefault="00244E14" w:rsidP="00244E14">
      <w:pPr>
        <w:rPr>
          <w:sz w:val="32"/>
          <w:szCs w:val="32"/>
        </w:rPr>
      </w:pPr>
      <w:r w:rsidRPr="00244E14">
        <w:rPr>
          <w:sz w:val="32"/>
          <w:szCs w:val="32"/>
        </w:rPr>
        <w:t xml:space="preserve">As </w:t>
      </w:r>
      <w:proofErr w:type="spellStart"/>
      <w:r w:rsidRPr="00244E14">
        <w:rPr>
          <w:sz w:val="32"/>
          <w:szCs w:val="32"/>
        </w:rPr>
        <w:t>we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delve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into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contemporary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landscape</w:t>
      </w:r>
      <w:proofErr w:type="spellEnd"/>
      <w:r w:rsidRPr="00244E14">
        <w:rPr>
          <w:sz w:val="32"/>
          <w:szCs w:val="32"/>
        </w:rPr>
        <w:t xml:space="preserve"> of </w:t>
      </w:r>
      <w:proofErr w:type="spellStart"/>
      <w:r w:rsidRPr="00244E14">
        <w:rPr>
          <w:sz w:val="32"/>
          <w:szCs w:val="32"/>
        </w:rPr>
        <w:t>narcotics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issues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within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Commission</w:t>
      </w:r>
      <w:proofErr w:type="spellEnd"/>
      <w:r w:rsidRPr="00244E14">
        <w:rPr>
          <w:sz w:val="32"/>
          <w:szCs w:val="32"/>
        </w:rPr>
        <w:t xml:space="preserve"> on </w:t>
      </w:r>
      <w:proofErr w:type="spellStart"/>
      <w:r w:rsidRPr="00244E14">
        <w:rPr>
          <w:sz w:val="32"/>
          <w:szCs w:val="32"/>
        </w:rPr>
        <w:t>Narcotic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Drugs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Austria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stands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poised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advocate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for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innovative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evidence-based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approaches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that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uphold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human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rights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prioritize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public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health</w:t>
      </w:r>
      <w:proofErr w:type="spellEnd"/>
      <w:r w:rsidRPr="00244E14">
        <w:rPr>
          <w:sz w:val="32"/>
          <w:szCs w:val="32"/>
        </w:rPr>
        <w:t xml:space="preserve">, </w:t>
      </w:r>
      <w:proofErr w:type="spellStart"/>
      <w:r w:rsidRPr="00244E14">
        <w:rPr>
          <w:sz w:val="32"/>
          <w:szCs w:val="32"/>
        </w:rPr>
        <w:t>and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contribute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to</w:t>
      </w:r>
      <w:proofErr w:type="spellEnd"/>
      <w:r w:rsidRPr="00244E14">
        <w:rPr>
          <w:sz w:val="32"/>
          <w:szCs w:val="32"/>
        </w:rPr>
        <w:t xml:space="preserve"> a safer, </w:t>
      </w:r>
      <w:proofErr w:type="spellStart"/>
      <w:r w:rsidRPr="00244E14">
        <w:rPr>
          <w:sz w:val="32"/>
          <w:szCs w:val="32"/>
        </w:rPr>
        <w:t>more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secure</w:t>
      </w:r>
      <w:proofErr w:type="spellEnd"/>
      <w:r w:rsidRPr="00244E14">
        <w:rPr>
          <w:sz w:val="32"/>
          <w:szCs w:val="32"/>
        </w:rPr>
        <w:t xml:space="preserve"> </w:t>
      </w:r>
      <w:proofErr w:type="spellStart"/>
      <w:r w:rsidRPr="00244E14">
        <w:rPr>
          <w:sz w:val="32"/>
          <w:szCs w:val="32"/>
        </w:rPr>
        <w:t>world</w:t>
      </w:r>
      <w:proofErr w:type="spellEnd"/>
      <w:r w:rsidRPr="00244E14">
        <w:rPr>
          <w:sz w:val="32"/>
          <w:szCs w:val="32"/>
        </w:rPr>
        <w:t>.</w:t>
      </w:r>
    </w:p>
    <w:p w:rsidR="00244E14" w:rsidRPr="0082666A" w:rsidRDefault="00244E14" w:rsidP="00244E14">
      <w:pPr>
        <w:rPr>
          <w:sz w:val="32"/>
          <w:szCs w:val="32"/>
        </w:rPr>
      </w:pPr>
    </w:p>
    <w:sectPr w:rsidR="00244E14" w:rsidRPr="0082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6F"/>
    <w:rsid w:val="000556CD"/>
    <w:rsid w:val="00244E14"/>
    <w:rsid w:val="0029156D"/>
    <w:rsid w:val="00422C18"/>
    <w:rsid w:val="00523A87"/>
    <w:rsid w:val="006775FA"/>
    <w:rsid w:val="0082666A"/>
    <w:rsid w:val="00B22A6F"/>
    <w:rsid w:val="00E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BDB3"/>
  <w15:chartTrackingRefBased/>
  <w15:docId w15:val="{E94B818F-A120-4287-95E7-16C06DE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CD"/>
  </w:style>
  <w:style w:type="paragraph" w:styleId="Balk1">
    <w:name w:val="heading 1"/>
    <w:basedOn w:val="Normal"/>
    <w:next w:val="Normal"/>
    <w:link w:val="Balk1Char"/>
    <w:uiPriority w:val="9"/>
    <w:qFormat/>
    <w:rsid w:val="000556C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56C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56C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56C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56C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56C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56C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56C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56C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56CD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56CD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56CD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56CD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56CD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56CD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56CD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56CD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56CD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556CD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556C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56CD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556C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0556CD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0556CD"/>
    <w:rPr>
      <w:b/>
      <w:bCs/>
      <w:color w:val="70AD47" w:themeColor="accent6"/>
    </w:rPr>
  </w:style>
  <w:style w:type="character" w:styleId="Vurgu">
    <w:name w:val="Emphasis"/>
    <w:uiPriority w:val="20"/>
    <w:qFormat/>
    <w:rsid w:val="000556CD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0556CD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556CD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0556CD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56C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0556CD"/>
    <w:rPr>
      <w:b/>
      <w:bCs/>
      <w:i/>
      <w:iCs/>
    </w:rPr>
  </w:style>
  <w:style w:type="character" w:styleId="HafifVurgulama">
    <w:name w:val="Subtle Emphasis"/>
    <w:uiPriority w:val="19"/>
    <w:qFormat/>
    <w:rsid w:val="000556CD"/>
    <w:rPr>
      <w:i/>
      <w:iCs/>
    </w:rPr>
  </w:style>
  <w:style w:type="character" w:styleId="GlVurgulama">
    <w:name w:val="Intense Emphasis"/>
    <w:uiPriority w:val="21"/>
    <w:qFormat/>
    <w:rsid w:val="000556CD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0556CD"/>
    <w:rPr>
      <w:b/>
      <w:bCs/>
    </w:rPr>
  </w:style>
  <w:style w:type="character" w:styleId="GlBavuru">
    <w:name w:val="Intense Reference"/>
    <w:uiPriority w:val="32"/>
    <w:qFormat/>
    <w:rsid w:val="000556CD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0556C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556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2023-11-29T18:20:00Z</dcterms:created>
  <dcterms:modified xsi:type="dcterms:W3CDTF">2023-11-30T18:30:00Z</dcterms:modified>
</cp:coreProperties>
</file>