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3" w:rsidRDefault="00613D13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676ADA4" wp14:editId="71F048AA">
            <wp:simplePos x="0" y="0"/>
            <wp:positionH relativeFrom="page">
              <wp:posOffset>4276090</wp:posOffset>
            </wp:positionH>
            <wp:positionV relativeFrom="paragraph">
              <wp:posOffset>152400</wp:posOffset>
            </wp:positionV>
            <wp:extent cx="2764790" cy="1377950"/>
            <wp:effectExtent l="152400" t="152400" r="359410" b="355600"/>
            <wp:wrapSquare wrapText="bothSides"/>
            <wp:docPr id="2" name="Resim 2" descr="Güney Sudan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ney Sudan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       UNWOMEN   </w:t>
      </w:r>
    </w:p>
    <w:p w:rsidR="00613D13" w:rsidRDefault="00613D13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</w:p>
    <w:p w:rsidR="007C489D" w:rsidRDefault="007C489D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Committee:</w:t>
      </w:r>
      <w:r w:rsidR="00613D13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Gender</w:t>
      </w:r>
      <w:proofErr w:type="spellEnd"/>
      <w:r w:rsidR="00613D13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13D13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Related</w:t>
      </w:r>
      <w:proofErr w:type="spellEnd"/>
      <w:r w:rsidR="00613D13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13D13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Mobbing</w:t>
      </w:r>
      <w:proofErr w:type="spellEnd"/>
    </w:p>
    <w:p w:rsidR="00613D13" w:rsidRDefault="00613D13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State:South</w:t>
      </w:r>
      <w:proofErr w:type="spellEnd"/>
      <w:proofErr w:type="gramEnd"/>
      <w: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Sudan</w:t>
      </w:r>
    </w:p>
    <w:p w:rsidR="00613D13" w:rsidRDefault="00613D13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</w:p>
    <w:p w:rsidR="00613D13" w:rsidRDefault="00613D13">
      <w:pPr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</w:pPr>
    </w:p>
    <w:p w:rsidR="00C92E14" w:rsidRPr="007C489D" w:rsidRDefault="00C22B53">
      <w:pPr>
        <w:rPr>
          <w:rFonts w:ascii="Georgia" w:hAnsi="Georgia"/>
          <w:color w:val="1A1A1A"/>
          <w:sz w:val="28"/>
          <w:szCs w:val="28"/>
          <w:shd w:val="clear" w:color="auto" w:fill="FFFFFF"/>
        </w:rPr>
      </w:pPr>
      <w:r w:rsidRPr="007C489D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South Sudan</w:t>
      </w:r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</w:rPr>
        <w:t>officially</w:t>
      </w:r>
      <w:proofErr w:type="spellEnd"/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Republic</w:t>
      </w:r>
      <w:proofErr w:type="spellEnd"/>
      <w:r w:rsidRPr="007C489D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of South Sudan</w:t>
      </w:r>
      <w:r w:rsidRPr="007C489D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7C489D">
        <w:rPr>
          <w:rStyle w:val="Gl"/>
          <w:rFonts w:ascii="Georgia" w:hAnsi="Georgia"/>
          <w:color w:val="1A1A1A"/>
          <w:sz w:val="28"/>
          <w:szCs w:val="28"/>
          <w:shd w:val="clear" w:color="auto" w:fill="FFFFFF"/>
        </w:rPr>
        <w:t>South Sudan</w:t>
      </w:r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also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called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Style w:val="Gl"/>
          <w:rFonts w:ascii="Georgia" w:hAnsi="Georgia"/>
          <w:color w:val="1A1A1A"/>
          <w:sz w:val="28"/>
          <w:szCs w:val="28"/>
          <w:shd w:val="clear" w:color="auto" w:fill="FFFFFF"/>
        </w:rPr>
        <w:t>Southern</w:t>
      </w:r>
      <w:proofErr w:type="spellEnd"/>
      <w:r w:rsidRPr="007C489D">
        <w:rPr>
          <w:rStyle w:val="Gl"/>
          <w:rFonts w:ascii="Georgia" w:hAnsi="Georgia"/>
          <w:color w:val="1A1A1A"/>
          <w:sz w:val="28"/>
          <w:szCs w:val="28"/>
          <w:shd w:val="clear" w:color="auto" w:fill="FFFFFF"/>
        </w:rPr>
        <w:t xml:space="preserve"> Sudan</w:t>
      </w:r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, </w:t>
      </w:r>
      <w:proofErr w:type="spellStart"/>
      <w:r w:rsidR="00C92E14" w:rsidRPr="007C489D">
        <w:rPr>
          <w:sz w:val="28"/>
          <w:szCs w:val="28"/>
        </w:rPr>
        <w:t>country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located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northeastern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Africa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Its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rich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biodiversity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includes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lush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savannas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swamplands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and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rainforests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that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are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home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many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species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wildlife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.</w:t>
      </w:r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 South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Sudan’s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population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predominantly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African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 </w:t>
      </w:r>
      <w:proofErr w:type="spellStart"/>
      <w:r w:rsidR="00C92E14" w:rsidRPr="007C489D">
        <w:rPr>
          <w:rFonts w:ascii="Georgia" w:hAnsi="Georgia"/>
          <w:sz w:val="28"/>
          <w:szCs w:val="28"/>
          <w:shd w:val="clear" w:color="auto" w:fill="FFFFFF"/>
        </w:rPr>
        <w:t>cultures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 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who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tend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to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adhere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to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Christian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or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animist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beliefs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was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long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at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odds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with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Sudan’s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largely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Muslim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and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Arab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northern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government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. South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Sudan’s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capital</w:t>
      </w:r>
      <w:proofErr w:type="spellEnd"/>
      <w:r w:rsidR="00C92E14"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is </w:t>
      </w:r>
      <w:proofErr w:type="spellStart"/>
      <w:r w:rsidR="00C92E14" w:rsidRPr="007C489D">
        <w:rPr>
          <w:rFonts w:ascii="Georgia" w:hAnsi="Georgia"/>
          <w:sz w:val="28"/>
          <w:szCs w:val="28"/>
          <w:shd w:val="clear" w:color="auto" w:fill="FFFFFF"/>
        </w:rPr>
        <w:t>Juba</w:t>
      </w:r>
      <w:proofErr w:type="spellEnd"/>
      <w:r w:rsidR="00C92E14" w:rsidRPr="007C489D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C92E14" w:rsidRPr="007C489D" w:rsidRDefault="00C92E14">
      <w:pPr>
        <w:rPr>
          <w:rFonts w:ascii="Georgia" w:hAnsi="Georgia"/>
          <w:color w:val="1A1A1A"/>
          <w:sz w:val="28"/>
          <w:szCs w:val="28"/>
          <w:shd w:val="clear" w:color="auto" w:fill="FFFFFF"/>
        </w:rPr>
      </w:pPr>
    </w:p>
    <w:p w:rsidR="00DE6001" w:rsidRPr="007C489D" w:rsidRDefault="00C92E14">
      <w:pPr>
        <w:rPr>
          <w:rFonts w:ascii="Georgia" w:hAnsi="Georgia"/>
          <w:color w:val="1A1A1A"/>
          <w:sz w:val="28"/>
          <w:szCs w:val="28"/>
          <w:shd w:val="clear" w:color="auto" w:fill="FFFFFF"/>
        </w:rPr>
      </w:pP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South Sudan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settled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many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its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current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ethnic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groups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during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15th–19th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centuries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After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Sudan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region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invaded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1820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"https://www.britannica.com/biography/Muhammad-Ali-pasha-and-viceroy-of-Egypt"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Mu</w:t>
      </w:r>
      <w:r w:rsidRPr="007C489D">
        <w:rPr>
          <w:rStyle w:val="Kpr"/>
          <w:rFonts w:ascii="Cambria" w:hAnsi="Cambria" w:cs="Cambria"/>
          <w:color w:val="262626" w:themeColor="text1" w:themeTint="D9"/>
          <w:sz w:val="28"/>
          <w:szCs w:val="28"/>
          <w:shd w:val="clear" w:color="auto" w:fill="FFFFFF"/>
        </w:rPr>
        <w:t>ḥ</w:t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ammad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Style w:val="Kpr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ʿ</w:t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Al</w:t>
      </w:r>
      <w:r w:rsidRPr="007C489D">
        <w:rPr>
          <w:rStyle w:val="Kpr"/>
          <w:rFonts w:ascii="Georgia" w:hAnsi="Georgia" w:cs="Georgia"/>
          <w:color w:val="262626" w:themeColor="text1" w:themeTint="D9"/>
          <w:sz w:val="28"/>
          <w:szCs w:val="28"/>
          <w:shd w:val="clear" w:color="auto" w:fill="FFFFFF"/>
        </w:rPr>
        <w:t>ī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viceroy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 </w:t>
      </w:r>
      <w:proofErr w:type="spellStart"/>
      <w:r w:rsidR="007C489D" w:rsidRPr="007C489D">
        <w:rPr>
          <w:color w:val="262626" w:themeColor="text1" w:themeTint="D9"/>
          <w:sz w:val="28"/>
          <w:szCs w:val="28"/>
        </w:rPr>
        <w:t>Egypt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under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"https://www.britannica.com/place/Ottoman-Empire"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Ottoman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Empire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southern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Sudan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plundered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for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slaves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19th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century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Sudan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under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British-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Egyptian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rule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Although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north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accepted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British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rule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relatively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quickly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there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greater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resistance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Because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this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British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energies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north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were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free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be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directed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toward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modernization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efforts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whereas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were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more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focused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simply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maintaining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order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leading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a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"https://www.merriam-webster.com/dictionary/dichotomy"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dichotomy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 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development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between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north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that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continued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for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several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decades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After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Sudan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became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independent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1956,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numerous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governments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over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years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found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it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difficult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win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general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acceptance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from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country’s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"https://www.merriam-webster.com/dictionary/diverse"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diverse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political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"https://www.merriam-webster.com/dictionary/constituencies"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constituencies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especially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An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early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conflict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arose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between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those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northern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leaders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who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hoped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impose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vigorous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extension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"https://www.britannica.com/topic/Shariah"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Islamic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law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"https://www.merriam-webster.com/dictionary/culture"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culture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all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parts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country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those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who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opposed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this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policy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latter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group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included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majority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southern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Sudan’s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population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many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whom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were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already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up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arms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over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fears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that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south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would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be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further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"https://www.merriam-webster.com/dictionary/marginalized"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marginalized</w:t>
      </w:r>
      <w:proofErr w:type="spellEnd"/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by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northern-based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government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;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those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fears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a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lengthy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civil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(1955–72).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color w:val="262626" w:themeColor="text1" w:themeTint="D9"/>
          <w:sz w:val="28"/>
          <w:szCs w:val="28"/>
        </w:rPr>
        <w:fldChar w:fldCharType="begin"/>
      </w:r>
      <w:r w:rsidRPr="007C489D">
        <w:rPr>
          <w:color w:val="262626" w:themeColor="text1" w:themeTint="D9"/>
          <w:sz w:val="28"/>
          <w:szCs w:val="28"/>
        </w:rPr>
        <w:instrText xml:space="preserve"> HYPERLINK "https://www.britannica.com/topic/Addis-Ababa-Agreement" </w:instrText>
      </w:r>
      <w:r w:rsidRPr="007C489D">
        <w:rPr>
          <w:color w:val="262626" w:themeColor="text1" w:themeTint="D9"/>
          <w:sz w:val="28"/>
          <w:szCs w:val="28"/>
        </w:rPr>
        <w:fldChar w:fldCharType="separate"/>
      </w:r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Addis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Ababa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Agreement</w:t>
      </w:r>
      <w:proofErr w:type="spellEnd"/>
      <w:r w:rsidRPr="007C489D">
        <w:rPr>
          <w:rStyle w:val="Kpr"/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of 1972</w:t>
      </w:r>
      <w:r w:rsidRPr="007C489D">
        <w:rPr>
          <w:color w:val="262626" w:themeColor="text1" w:themeTint="D9"/>
          <w:sz w:val="28"/>
          <w:szCs w:val="28"/>
        </w:rPr>
        <w:fldChar w:fldCharType="end"/>
      </w:r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ended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conflict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only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temporarily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and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in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next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decade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widespread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fighting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resumed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with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second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civil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>war</w:t>
      </w:r>
      <w:proofErr w:type="spellEnd"/>
      <w:r w:rsidRPr="007C489D">
        <w:rPr>
          <w:rFonts w:ascii="Georgia" w:hAnsi="Georgia"/>
          <w:color w:val="262626" w:themeColor="text1" w:themeTint="D9"/>
          <w:sz w:val="28"/>
          <w:szCs w:val="28"/>
          <w:shd w:val="clear" w:color="auto" w:fill="FFFFFF"/>
        </w:rPr>
        <w:t xml:space="preserve"> (1983</w:t>
      </w:r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–2005).</w:t>
      </w:r>
    </w:p>
    <w:p w:rsidR="00EF1E2B" w:rsidRPr="007C489D" w:rsidRDefault="00C22B53">
      <w:pPr>
        <w:rPr>
          <w:rFonts w:ascii="Georgia" w:hAnsi="Georgia"/>
          <w:color w:val="1A1A1A"/>
          <w:sz w:val="28"/>
          <w:szCs w:val="28"/>
          <w:shd w:val="clear" w:color="auto" w:fill="FFFFFF"/>
        </w:rPr>
      </w:pP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lastRenderedPageBreak/>
        <w:t>Prior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2011, South Sudan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was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part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of </w:t>
      </w:r>
      <w:hyperlink r:id="rId5" w:history="1"/>
      <w:r w:rsidRPr="007C489D">
        <w:rPr>
          <w:sz w:val="28"/>
          <w:szCs w:val="28"/>
        </w:rPr>
        <w:t>Sudan</w:t>
      </w:r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its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neighbour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to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the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north</w:t>
      </w:r>
      <w:proofErr w:type="spellEnd"/>
      <w:r w:rsidRPr="007C489D">
        <w:rPr>
          <w:rFonts w:ascii="Georgia" w:hAnsi="Georgia"/>
          <w:color w:val="1A1A1A"/>
          <w:sz w:val="28"/>
          <w:szCs w:val="28"/>
          <w:shd w:val="clear" w:color="auto" w:fill="FFFFFF"/>
        </w:rPr>
        <w:t>.</w:t>
      </w:r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widespread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instances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of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domestic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violence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rape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sexual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assault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forced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and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early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marriages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and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this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was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the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scenario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before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the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attainment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of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independence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from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the</w:t>
      </w:r>
      <w:proofErr w:type="spellEnd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E6001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north.</w:t>
      </w:r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as</w:t>
      </w:r>
      <w:proofErr w:type="spellEnd"/>
      <w:proofErr w:type="gram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human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rights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both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gender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should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be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treated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equally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Both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gender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are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human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and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they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deserve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to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live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like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>humans</w:t>
      </w:r>
      <w:proofErr w:type="spellEnd"/>
      <w:r w:rsidR="007C489D" w:rsidRPr="007C48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sectPr w:rsidR="00EF1E2B" w:rsidRPr="007C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0"/>
    <w:rsid w:val="002938A2"/>
    <w:rsid w:val="00496830"/>
    <w:rsid w:val="004B30A7"/>
    <w:rsid w:val="00613D13"/>
    <w:rsid w:val="00682301"/>
    <w:rsid w:val="007C489D"/>
    <w:rsid w:val="00C22B53"/>
    <w:rsid w:val="00C92E14"/>
    <w:rsid w:val="00DE6001"/>
    <w:rsid w:val="00E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EAF9"/>
  <w15:chartTrackingRefBased/>
  <w15:docId w15:val="{8ECBED6E-B4AC-42E6-82E7-13496C4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pa">
    <w:name w:val="ipa"/>
    <w:basedOn w:val="VarsaylanParagrafYazTipi"/>
    <w:rsid w:val="00EF1E2B"/>
  </w:style>
  <w:style w:type="character" w:styleId="Kpr">
    <w:name w:val="Hyperlink"/>
    <w:basedOn w:val="VarsaylanParagrafYazTipi"/>
    <w:uiPriority w:val="99"/>
    <w:semiHidden/>
    <w:unhideWhenUsed/>
    <w:rsid w:val="00EF1E2B"/>
    <w:rPr>
      <w:color w:val="0000FF"/>
      <w:u w:val="single"/>
    </w:rPr>
  </w:style>
  <w:style w:type="character" w:customStyle="1" w:styleId="wrap">
    <w:name w:val="wrap"/>
    <w:basedOn w:val="VarsaylanParagrafYazTipi"/>
    <w:rsid w:val="00EF1E2B"/>
  </w:style>
  <w:style w:type="character" w:styleId="Gl">
    <w:name w:val="Strong"/>
    <w:basedOn w:val="VarsaylanParagrafYazTipi"/>
    <w:uiPriority w:val="22"/>
    <w:qFormat/>
    <w:rsid w:val="00C2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itannica.com/place/Sud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</dc:creator>
  <cp:keywords/>
  <dc:description/>
  <cp:lastModifiedBy>Atas</cp:lastModifiedBy>
  <cp:revision>1</cp:revision>
  <dcterms:created xsi:type="dcterms:W3CDTF">2022-12-08T20:20:00Z</dcterms:created>
  <dcterms:modified xsi:type="dcterms:W3CDTF">2022-12-09T20:03:00Z</dcterms:modified>
</cp:coreProperties>
</file>