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B6DA" w14:textId="421D65C2" w:rsidR="001C6048" w:rsidRPr="00C84678" w:rsidRDefault="001C6048">
      <w:pPr>
        <w:rPr>
          <w:i/>
          <w:iCs/>
          <w:color w:val="0D0D0D" w:themeColor="text1" w:themeTint="F2"/>
          <w:sz w:val="24"/>
          <w:szCs w:val="24"/>
          <w:lang w:val="en-US"/>
        </w:rPr>
      </w:pPr>
      <w:r w:rsidRPr="00C84678">
        <w:rPr>
          <w:b/>
          <w:bCs/>
          <w:i/>
          <w:iCs/>
          <w:color w:val="0D0D0D" w:themeColor="text1" w:themeTint="F2"/>
          <w:sz w:val="24"/>
          <w:szCs w:val="24"/>
          <w:lang w:val="en-US"/>
        </w:rPr>
        <w:t>Country:</w:t>
      </w:r>
      <w:r w:rsidRPr="00C84678">
        <w:rPr>
          <w:i/>
          <w:iCs/>
          <w:color w:val="0D0D0D" w:themeColor="text1" w:themeTint="F2"/>
          <w:sz w:val="24"/>
          <w:szCs w:val="24"/>
          <w:lang w:val="en-US"/>
        </w:rPr>
        <w:t xml:space="preserve"> Jordan</w:t>
      </w:r>
    </w:p>
    <w:p w14:paraId="7CD59F43" w14:textId="071E8629" w:rsidR="001C6048" w:rsidRPr="00C84678" w:rsidRDefault="001C6048">
      <w:pPr>
        <w:rPr>
          <w:i/>
          <w:iCs/>
          <w:color w:val="0D0D0D" w:themeColor="text1" w:themeTint="F2"/>
          <w:sz w:val="24"/>
          <w:szCs w:val="24"/>
          <w:lang w:val="en-US"/>
        </w:rPr>
      </w:pPr>
      <w:r w:rsidRPr="00C84678">
        <w:rPr>
          <w:b/>
          <w:bCs/>
          <w:i/>
          <w:iCs/>
          <w:color w:val="0D0D0D" w:themeColor="text1" w:themeTint="F2"/>
          <w:sz w:val="24"/>
          <w:szCs w:val="24"/>
          <w:lang w:val="en-US"/>
        </w:rPr>
        <w:t>Committee:</w:t>
      </w:r>
      <w:r w:rsidRPr="00C84678">
        <w:rPr>
          <w:i/>
          <w:iCs/>
          <w:color w:val="0D0D0D" w:themeColor="text1" w:themeTint="F2"/>
          <w:sz w:val="24"/>
          <w:szCs w:val="24"/>
          <w:lang w:val="en-US"/>
        </w:rPr>
        <w:t xml:space="preserve"> UNDP</w:t>
      </w:r>
    </w:p>
    <w:p w14:paraId="1C1C156F" w14:textId="7D026AE1" w:rsidR="001C6048" w:rsidRPr="00C84678" w:rsidRDefault="001C6048">
      <w:pPr>
        <w:rPr>
          <w:i/>
          <w:iCs/>
          <w:color w:val="0D0D0D" w:themeColor="text1" w:themeTint="F2"/>
          <w:sz w:val="24"/>
          <w:szCs w:val="24"/>
          <w:lang w:val="en-US"/>
        </w:rPr>
      </w:pPr>
      <w:r w:rsidRPr="00C84678">
        <w:rPr>
          <w:b/>
          <w:bCs/>
          <w:i/>
          <w:iCs/>
          <w:color w:val="0D0D0D" w:themeColor="text1" w:themeTint="F2"/>
          <w:sz w:val="24"/>
          <w:szCs w:val="24"/>
          <w:lang w:val="en-US"/>
        </w:rPr>
        <w:t>Topic:</w:t>
      </w:r>
      <w:r w:rsidRPr="00C84678">
        <w:rPr>
          <w:i/>
          <w:iCs/>
          <w:color w:val="0D0D0D" w:themeColor="text1" w:themeTint="F2"/>
          <w:sz w:val="24"/>
          <w:szCs w:val="24"/>
          <w:lang w:val="en-US"/>
        </w:rPr>
        <w:t xml:space="preserve"> Achieving Sustainable Development Goals 8 and 9</w:t>
      </w:r>
    </w:p>
    <w:p w14:paraId="6F78DB2B" w14:textId="4719460E" w:rsidR="001A2AB6" w:rsidRPr="00377B0A" w:rsidRDefault="00C84678" w:rsidP="008053D0">
      <w:pPr>
        <w:rPr>
          <w:rStyle w:val="Kpr"/>
          <w:rFonts w:cstheme="minorHAnsi"/>
          <w:b/>
          <w:bCs/>
          <w:color w:val="0D0D0D" w:themeColor="text1" w:themeTint="F2"/>
          <w:sz w:val="26"/>
          <w:szCs w:val="26"/>
          <w:bdr w:val="none" w:sz="0" w:space="0" w:color="auto" w:frame="1"/>
          <w:shd w:val="clear" w:color="auto" w:fill="FFFFFF"/>
          <w:lang w:val="en-US"/>
        </w:rPr>
      </w:pPr>
      <w:r w:rsidRPr="00377B0A">
        <w:rPr>
          <w:rFonts w:cstheme="minorHAnsi"/>
          <w:color w:val="0D0D0D" w:themeColor="text1" w:themeTint="F2"/>
          <w:sz w:val="26"/>
          <w:szCs w:val="26"/>
          <w:shd w:val="clear" w:color="auto" w:fill="FFFFFF"/>
          <w:lang w:val="en-US"/>
        </w:rPr>
        <w:t xml:space="preserve">Jordan </w:t>
      </w:r>
      <w:r w:rsidR="001A2AB6" w:rsidRPr="00377B0A">
        <w:rPr>
          <w:rFonts w:cstheme="minorHAnsi"/>
          <w:color w:val="0D0D0D" w:themeColor="text1" w:themeTint="F2"/>
          <w:sz w:val="26"/>
          <w:szCs w:val="26"/>
          <w:shd w:val="clear" w:color="auto" w:fill="FFFFFF"/>
          <w:lang w:val="en-US"/>
        </w:rPr>
        <w:t>is a country in </w:t>
      </w:r>
      <w:hyperlink r:id="rId4" w:tooltip="Western Asia" w:history="1">
        <w:r w:rsidR="001A2AB6" w:rsidRPr="00377B0A">
          <w:rPr>
            <w:rStyle w:val="Kpr"/>
            <w:rFonts w:cstheme="minorHAnsi"/>
            <w:color w:val="0D0D0D" w:themeColor="text1" w:themeTint="F2"/>
            <w:sz w:val="26"/>
            <w:szCs w:val="26"/>
            <w:u w:val="none"/>
            <w:shd w:val="clear" w:color="auto" w:fill="FFFFFF"/>
            <w:lang w:val="en-US"/>
          </w:rPr>
          <w:t>Western Asia</w:t>
        </w:r>
      </w:hyperlink>
      <w:r w:rsidR="001A2AB6" w:rsidRPr="00377B0A">
        <w:rPr>
          <w:rFonts w:cstheme="minorHAnsi"/>
          <w:color w:val="0D0D0D" w:themeColor="text1" w:themeTint="F2"/>
          <w:sz w:val="26"/>
          <w:szCs w:val="26"/>
          <w:shd w:val="clear" w:color="auto" w:fill="FFFFFF"/>
          <w:lang w:val="en-US"/>
        </w:rPr>
        <w:t>. It is situated at the crossroads of Asia, Africa, and Europe, within the </w:t>
      </w:r>
      <w:hyperlink r:id="rId5" w:tooltip="Levant" w:history="1">
        <w:r w:rsidR="001A2AB6" w:rsidRPr="00377B0A">
          <w:rPr>
            <w:rStyle w:val="Kpr"/>
            <w:rFonts w:cstheme="minorHAnsi"/>
            <w:color w:val="0D0D0D" w:themeColor="text1" w:themeTint="F2"/>
            <w:sz w:val="26"/>
            <w:szCs w:val="26"/>
            <w:u w:val="none"/>
            <w:shd w:val="clear" w:color="auto" w:fill="FFFFFF"/>
            <w:lang w:val="en-US"/>
          </w:rPr>
          <w:t>Levant</w:t>
        </w:r>
      </w:hyperlink>
      <w:r w:rsidR="001A2AB6" w:rsidRPr="00377B0A">
        <w:rPr>
          <w:rFonts w:cstheme="minorHAnsi"/>
          <w:color w:val="0D0D0D" w:themeColor="text1" w:themeTint="F2"/>
          <w:sz w:val="26"/>
          <w:szCs w:val="26"/>
          <w:shd w:val="clear" w:color="auto" w:fill="FFFFFF"/>
          <w:lang w:val="en-US"/>
        </w:rPr>
        <w:t> region, on the </w:t>
      </w:r>
      <w:hyperlink r:id="rId6" w:tooltip="Transjordan (region)" w:history="1">
        <w:r w:rsidR="001A2AB6" w:rsidRPr="00377B0A">
          <w:rPr>
            <w:rStyle w:val="Kpr"/>
            <w:rFonts w:cstheme="minorHAnsi"/>
            <w:color w:val="0D0D0D" w:themeColor="text1" w:themeTint="F2"/>
            <w:sz w:val="26"/>
            <w:szCs w:val="26"/>
            <w:u w:val="none"/>
            <w:shd w:val="clear" w:color="auto" w:fill="FFFFFF"/>
            <w:lang w:val="en-US"/>
          </w:rPr>
          <w:t>East Bank</w:t>
        </w:r>
      </w:hyperlink>
      <w:r w:rsidR="001A2AB6" w:rsidRPr="00377B0A">
        <w:rPr>
          <w:rFonts w:cstheme="minorHAnsi"/>
          <w:color w:val="0D0D0D" w:themeColor="text1" w:themeTint="F2"/>
          <w:sz w:val="26"/>
          <w:szCs w:val="26"/>
          <w:shd w:val="clear" w:color="auto" w:fill="FFFFFF"/>
          <w:lang w:val="en-US"/>
        </w:rPr>
        <w:t> of the </w:t>
      </w:r>
      <w:hyperlink r:id="rId7" w:tooltip="Jordan River" w:history="1">
        <w:r w:rsidR="001A2AB6" w:rsidRPr="00377B0A">
          <w:rPr>
            <w:rStyle w:val="Kpr"/>
            <w:rFonts w:cstheme="minorHAnsi"/>
            <w:color w:val="0D0D0D" w:themeColor="text1" w:themeTint="F2"/>
            <w:sz w:val="26"/>
            <w:szCs w:val="26"/>
            <w:u w:val="none"/>
            <w:shd w:val="clear" w:color="auto" w:fill="FFFFFF"/>
            <w:lang w:val="en-US"/>
          </w:rPr>
          <w:t>Jordan River</w:t>
        </w:r>
      </w:hyperlink>
      <w:r w:rsidRPr="00377B0A">
        <w:rPr>
          <w:rFonts w:cstheme="minorHAnsi"/>
          <w:color w:val="0D0D0D" w:themeColor="text1" w:themeTint="F2"/>
          <w:sz w:val="26"/>
          <w:szCs w:val="26"/>
          <w:shd w:val="clear" w:color="auto" w:fill="FFFFFF"/>
          <w:lang w:val="en-US"/>
        </w:rPr>
        <w:t xml:space="preserve">. Arabic is Jordan’s official language. Amman is the capital of Jordan, also the largest city. </w:t>
      </w:r>
      <w:r w:rsidRPr="00377B0A">
        <w:rPr>
          <w:rFonts w:cstheme="minorHAnsi"/>
          <w:color w:val="202124"/>
          <w:sz w:val="26"/>
          <w:szCs w:val="26"/>
          <w:shd w:val="clear" w:color="auto" w:fill="FFFFFF"/>
          <w:lang w:val="en-US"/>
        </w:rPr>
        <w:t>The current population of Jordan is 10,448,746 </w:t>
      </w:r>
      <w:r w:rsidR="001A2AB6" w:rsidRPr="00377B0A">
        <w:rPr>
          <w:rStyle w:val="Kpr"/>
          <w:rFonts w:cstheme="minorHAnsi"/>
          <w:color w:val="0D0D0D" w:themeColor="text1" w:themeTint="F2"/>
          <w:sz w:val="26"/>
          <w:szCs w:val="26"/>
          <w:bdr w:val="none" w:sz="0" w:space="0" w:color="auto" w:frame="1"/>
          <w:shd w:val="clear" w:color="auto" w:fill="FFFFFF"/>
          <w:lang w:val="en-US"/>
        </w:rPr>
        <w:t xml:space="preserve"> </w:t>
      </w:r>
    </w:p>
    <w:p w14:paraId="3C7C09B9" w14:textId="407A8BC2" w:rsidR="00175CB2" w:rsidRPr="00377B0A" w:rsidRDefault="00175CB2" w:rsidP="008053D0">
      <w:pPr>
        <w:rPr>
          <w:rStyle w:val="Gl"/>
          <w:rFonts w:cstheme="minorHAnsi"/>
          <w:b w:val="0"/>
          <w:bCs w:val="0"/>
          <w:color w:val="0D0D0D" w:themeColor="text1" w:themeTint="F2"/>
          <w:sz w:val="26"/>
          <w:szCs w:val="26"/>
          <w:bdr w:val="none" w:sz="0" w:space="0" w:color="auto" w:frame="1"/>
          <w:shd w:val="clear" w:color="auto" w:fill="FFFFFF"/>
          <w:lang w:val="en-US"/>
        </w:rPr>
      </w:pPr>
      <w:r w:rsidRPr="00377B0A">
        <w:rPr>
          <w:rStyle w:val="Gl"/>
          <w:rFonts w:cstheme="minorHAnsi"/>
          <w:b w:val="0"/>
          <w:bCs w:val="0"/>
          <w:color w:val="0D0D0D" w:themeColor="text1" w:themeTint="F2"/>
          <w:sz w:val="26"/>
          <w:szCs w:val="26"/>
          <w:bdr w:val="none" w:sz="0" w:space="0" w:color="auto" w:frame="1"/>
          <w:shd w:val="clear" w:color="auto" w:fill="FFFFFF"/>
          <w:lang w:val="en-US"/>
        </w:rPr>
        <w:t xml:space="preserve">The 2030 Agenda for Sustainable Development, adopted by all United Nations Member States in 2015, provides a shared blueprint for peace and prosperity for people and the planet now and in the future. They recognize that eradicating poverty and other deprivations must be combined with strategies to improve health and education, reduce inequality, and stimulate economic growth – all while addressing climate change and working to protect our oceans and forests. </w:t>
      </w:r>
    </w:p>
    <w:p w14:paraId="24E78EE8" w14:textId="7BA9AA09" w:rsidR="00B73087" w:rsidRPr="00377B0A" w:rsidRDefault="00B73087" w:rsidP="008053D0">
      <w:pPr>
        <w:rPr>
          <w:rFonts w:cstheme="minorHAnsi"/>
          <w:color w:val="0D0D0D" w:themeColor="text1" w:themeTint="F2"/>
          <w:sz w:val="26"/>
          <w:szCs w:val="26"/>
          <w:shd w:val="clear" w:color="auto" w:fill="FFFFFF"/>
          <w:lang w:val="en-US"/>
        </w:rPr>
      </w:pPr>
      <w:r w:rsidRPr="00377B0A">
        <w:rPr>
          <w:rStyle w:val="Gl"/>
          <w:rFonts w:cstheme="minorHAnsi"/>
          <w:b w:val="0"/>
          <w:bCs w:val="0"/>
          <w:color w:val="0D0D0D" w:themeColor="text1" w:themeTint="F2"/>
          <w:sz w:val="26"/>
          <w:szCs w:val="26"/>
          <w:bdr w:val="none" w:sz="0" w:space="0" w:color="auto" w:frame="1"/>
          <w:shd w:val="clear" w:color="auto" w:fill="FFFFFF"/>
          <w:lang w:val="en-US"/>
        </w:rPr>
        <w:t>Sustainable Development Goal 8 emphasizes the importance of sustained economic growth.</w:t>
      </w:r>
      <w:r w:rsidR="008053D0" w:rsidRPr="00377B0A">
        <w:rPr>
          <w:rFonts w:cstheme="minorHAnsi"/>
          <w:b/>
          <w:bCs/>
          <w:color w:val="0D0D0D" w:themeColor="text1" w:themeTint="F2"/>
          <w:sz w:val="26"/>
          <w:szCs w:val="26"/>
          <w:shd w:val="clear" w:color="auto" w:fill="FFFFFF"/>
          <w:lang w:val="en-US"/>
        </w:rPr>
        <w:t xml:space="preserve"> </w:t>
      </w:r>
      <w:r w:rsidR="008053D0" w:rsidRPr="00377B0A">
        <w:rPr>
          <w:rFonts w:cstheme="minorHAnsi"/>
          <w:color w:val="0D0D0D" w:themeColor="text1" w:themeTint="F2"/>
          <w:sz w:val="26"/>
          <w:szCs w:val="26"/>
          <w:shd w:val="clear" w:color="auto" w:fill="FFFFFF"/>
          <w:lang w:val="en-US"/>
        </w:rPr>
        <w:t xml:space="preserve">and high levels of economic productivity for the creation of well-paid quality jobs and the achievement of global </w:t>
      </w:r>
      <w:r w:rsidRPr="00377B0A">
        <w:rPr>
          <w:rFonts w:cstheme="minorHAnsi"/>
          <w:color w:val="0D0D0D" w:themeColor="text1" w:themeTint="F2"/>
          <w:sz w:val="26"/>
          <w:szCs w:val="26"/>
          <w:shd w:val="clear" w:color="auto" w:fill="FFFFFF"/>
          <w:lang w:val="en-US"/>
        </w:rPr>
        <w:t>comfort</w:t>
      </w:r>
      <w:r w:rsidR="008053D0" w:rsidRPr="00377B0A">
        <w:rPr>
          <w:rFonts w:cstheme="minorHAnsi"/>
          <w:color w:val="0D0D0D" w:themeColor="text1" w:themeTint="F2"/>
          <w:sz w:val="26"/>
          <w:szCs w:val="26"/>
          <w:shd w:val="clear" w:color="auto" w:fill="FFFFFF"/>
          <w:lang w:val="en-US"/>
        </w:rPr>
        <w:t xml:space="preserve">. </w:t>
      </w:r>
      <w:r w:rsidRPr="00377B0A">
        <w:rPr>
          <w:rFonts w:cstheme="minorHAnsi"/>
          <w:color w:val="0D0D0D" w:themeColor="text1" w:themeTint="F2"/>
          <w:sz w:val="26"/>
          <w:szCs w:val="26"/>
          <w:shd w:val="clear" w:color="auto" w:fill="FFFFFF"/>
          <w:lang w:val="en-US"/>
        </w:rPr>
        <w:t xml:space="preserve">The main operational themes of goal 8 include: </w:t>
      </w:r>
      <w:r w:rsidR="008053D0" w:rsidRPr="00377B0A">
        <w:rPr>
          <w:rFonts w:cstheme="minorHAnsi"/>
          <w:color w:val="0D0D0D" w:themeColor="text1" w:themeTint="F2"/>
          <w:sz w:val="26"/>
          <w:szCs w:val="26"/>
          <w:shd w:val="clear" w:color="auto" w:fill="FFFFFF"/>
          <w:lang w:val="en-US"/>
        </w:rPr>
        <w:t xml:space="preserve">employment, economic inclusions, non-discrimination, capacity building, availability of a skilled workforce and elimination of </w:t>
      </w:r>
      <w:r w:rsidRPr="00377B0A">
        <w:rPr>
          <w:rFonts w:cstheme="minorHAnsi"/>
          <w:color w:val="0D0D0D" w:themeColor="text1" w:themeTint="F2"/>
          <w:sz w:val="26"/>
          <w:szCs w:val="26"/>
          <w:shd w:val="clear" w:color="auto" w:fill="FFFFFF"/>
          <w:lang w:val="en-US"/>
        </w:rPr>
        <w:t>forced</w:t>
      </w:r>
      <w:r w:rsidR="008053D0" w:rsidRPr="00377B0A">
        <w:rPr>
          <w:rFonts w:cstheme="minorHAnsi"/>
          <w:color w:val="0D0D0D" w:themeColor="text1" w:themeTint="F2"/>
          <w:sz w:val="26"/>
          <w:szCs w:val="26"/>
          <w:shd w:val="clear" w:color="auto" w:fill="FFFFFF"/>
          <w:lang w:val="en-US"/>
        </w:rPr>
        <w:t xml:space="preserve"> labor.</w:t>
      </w:r>
      <w:r w:rsidR="00EF16FF" w:rsidRPr="00377B0A">
        <w:rPr>
          <w:rFonts w:cstheme="minorHAnsi"/>
          <w:color w:val="0D0D0D" w:themeColor="text1" w:themeTint="F2"/>
          <w:sz w:val="26"/>
          <w:szCs w:val="26"/>
          <w:shd w:val="clear" w:color="auto" w:fill="FFFFFF"/>
          <w:lang w:val="en-US"/>
        </w:rPr>
        <w:t xml:space="preserve"> </w:t>
      </w:r>
      <w:r w:rsidR="00EF16FF" w:rsidRPr="00377B0A">
        <w:rPr>
          <w:rStyle w:val="Gl"/>
          <w:rFonts w:cstheme="minorHAnsi"/>
          <w:b w:val="0"/>
          <w:bCs w:val="0"/>
          <w:color w:val="0D0D0D" w:themeColor="text1" w:themeTint="F2"/>
          <w:sz w:val="26"/>
          <w:szCs w:val="26"/>
          <w:bdr w:val="none" w:sz="0" w:space="0" w:color="auto" w:frame="1"/>
          <w:shd w:val="clear" w:color="auto" w:fill="FFFFFF"/>
          <w:lang w:val="en-US"/>
        </w:rPr>
        <w:t xml:space="preserve">Sustainable Development Goal </w:t>
      </w:r>
      <w:r w:rsidRPr="00377B0A">
        <w:rPr>
          <w:rFonts w:cstheme="minorHAnsi"/>
          <w:color w:val="0D0D0D" w:themeColor="text1" w:themeTint="F2"/>
          <w:sz w:val="26"/>
          <w:szCs w:val="26"/>
          <w:shd w:val="clear" w:color="auto" w:fill="FFFFFF"/>
          <w:lang w:val="en-US"/>
        </w:rPr>
        <w:t>9 emphasizes investments in infrastructure, access to financial services, environmental investments, research and development and technological legacies.</w:t>
      </w:r>
      <w:r w:rsidRPr="00377B0A">
        <w:rPr>
          <w:sz w:val="26"/>
          <w:szCs w:val="26"/>
          <w:lang w:val="en-US"/>
        </w:rPr>
        <w:t xml:space="preserve"> </w:t>
      </w:r>
      <w:r w:rsidRPr="00377B0A">
        <w:rPr>
          <w:rFonts w:cstheme="minorHAnsi"/>
          <w:color w:val="0D0D0D" w:themeColor="text1" w:themeTint="F2"/>
          <w:sz w:val="26"/>
          <w:szCs w:val="26"/>
          <w:shd w:val="clear" w:color="auto" w:fill="FFFFFF"/>
          <w:lang w:val="en-US"/>
        </w:rPr>
        <w:t>It encourages inclusive and sustainable industrialization as a key factor in eradicating poverty and raising everyone's level of living.</w:t>
      </w:r>
    </w:p>
    <w:p w14:paraId="7C4F379B" w14:textId="7E68C8A8" w:rsidR="008053D0" w:rsidRPr="00377B0A" w:rsidRDefault="00EF16FF">
      <w:pPr>
        <w:rPr>
          <w:color w:val="0D0D0D" w:themeColor="text1" w:themeTint="F2"/>
          <w:sz w:val="26"/>
          <w:szCs w:val="26"/>
          <w:lang w:val="en-US"/>
        </w:rPr>
      </w:pPr>
      <w:r w:rsidRPr="00377B0A">
        <w:rPr>
          <w:color w:val="0D0D0D" w:themeColor="text1" w:themeTint="F2"/>
          <w:sz w:val="26"/>
          <w:szCs w:val="26"/>
          <w:lang w:val="en-US"/>
        </w:rPr>
        <w:t>The gap between male and female activity rates, which is the focus of SDG 8 on full and productive work and decent work for all, must also be taken into consideration while analyzing the employment gap between men and women in Jordan. Compared to 63.0 percent of men, just 18.3 percent of Jordanian women of working age were involved in the economy as of the first quarter of 2017.</w:t>
      </w:r>
    </w:p>
    <w:p w14:paraId="01E97EE7" w14:textId="20269CC6" w:rsidR="001C6048" w:rsidRPr="00377B0A" w:rsidRDefault="001C6048">
      <w:pPr>
        <w:rPr>
          <w:color w:val="0D0D0D" w:themeColor="text1" w:themeTint="F2"/>
          <w:sz w:val="26"/>
          <w:szCs w:val="26"/>
          <w:lang w:val="en-US"/>
        </w:rPr>
      </w:pPr>
      <w:r w:rsidRPr="00377B0A">
        <w:rPr>
          <w:color w:val="0D0D0D" w:themeColor="text1" w:themeTint="F2"/>
          <w:sz w:val="26"/>
          <w:szCs w:val="26"/>
          <w:lang w:val="en-US"/>
        </w:rPr>
        <w:t>Jordan’s future economic growth depends on the competitiveness of its private sector. Training programs provide youth with the skills to fill vacant jobs, boost employment opp</w:t>
      </w:r>
      <w:r w:rsidR="00811AA3" w:rsidRPr="00377B0A">
        <w:rPr>
          <w:color w:val="0D0D0D" w:themeColor="text1" w:themeTint="F2"/>
          <w:sz w:val="26"/>
          <w:szCs w:val="26"/>
          <w:lang w:val="en-US"/>
        </w:rPr>
        <w:t>o</w:t>
      </w:r>
      <w:r w:rsidRPr="00377B0A">
        <w:rPr>
          <w:color w:val="0D0D0D" w:themeColor="text1" w:themeTint="F2"/>
          <w:sz w:val="26"/>
          <w:szCs w:val="26"/>
          <w:lang w:val="en-US"/>
        </w:rPr>
        <w:t>rtunities, and support private sector growth.</w:t>
      </w:r>
    </w:p>
    <w:p w14:paraId="3234EAF0" w14:textId="77777777" w:rsidR="00377B0A" w:rsidRDefault="001C6048" w:rsidP="001C6048">
      <w:pPr>
        <w:rPr>
          <w:i/>
          <w:iCs/>
          <w:color w:val="0D0D0D" w:themeColor="text1" w:themeTint="F2"/>
          <w:lang w:val="en-US"/>
        </w:rPr>
      </w:pPr>
      <w:r w:rsidRPr="00377B0A">
        <w:rPr>
          <w:i/>
          <w:iCs/>
          <w:color w:val="0D0D0D" w:themeColor="text1" w:themeTint="F2"/>
          <w:lang w:val="en-US"/>
        </w:rPr>
        <w:t>Sources:</w:t>
      </w:r>
    </w:p>
    <w:p w14:paraId="38558EAF" w14:textId="015B97DE" w:rsidR="001C6048" w:rsidRPr="00377B0A" w:rsidRDefault="00C0700A" w:rsidP="001C6048">
      <w:pPr>
        <w:rPr>
          <w:i/>
          <w:iCs/>
          <w:color w:val="000000" w:themeColor="text1"/>
          <w:lang w:val="en-US"/>
        </w:rPr>
      </w:pPr>
      <w:hyperlink r:id="rId8" w:history="1">
        <w:r w:rsidR="00377B0A" w:rsidRPr="00377B0A">
          <w:rPr>
            <w:rStyle w:val="Kpr"/>
            <w:i/>
            <w:iCs/>
            <w:color w:val="000000" w:themeColor="text1"/>
            <w:lang w:val="en-US"/>
          </w:rPr>
          <w:t>https://www.socialwatch.org/sites/default/files/2017-SR-JORDAN-eng.pdf</w:t>
        </w:r>
      </w:hyperlink>
    </w:p>
    <w:p w14:paraId="0AE95244" w14:textId="691ACE06" w:rsidR="001C6048" w:rsidRPr="00377B0A" w:rsidRDefault="00C0700A" w:rsidP="001C6048">
      <w:pPr>
        <w:rPr>
          <w:i/>
          <w:iCs/>
          <w:color w:val="000000" w:themeColor="text1"/>
          <w:lang w:val="en-US"/>
        </w:rPr>
      </w:pPr>
      <w:hyperlink r:id="rId9" w:history="1">
        <w:r w:rsidR="001C6048" w:rsidRPr="00377B0A">
          <w:rPr>
            <w:rStyle w:val="Kpr"/>
            <w:i/>
            <w:iCs/>
            <w:color w:val="000000" w:themeColor="text1"/>
            <w:lang w:val="en-US"/>
          </w:rPr>
          <w:t>https://sdgs.un.org/goals</w:t>
        </w:r>
      </w:hyperlink>
    </w:p>
    <w:p w14:paraId="7FA37053" w14:textId="371C9DBA" w:rsidR="005B1CB1" w:rsidRPr="00377B0A" w:rsidRDefault="001C6048">
      <w:pPr>
        <w:rPr>
          <w:i/>
          <w:iCs/>
          <w:color w:val="000000" w:themeColor="text1"/>
          <w:lang w:val="en-US"/>
        </w:rPr>
      </w:pPr>
      <w:r w:rsidRPr="00377B0A">
        <w:rPr>
          <w:i/>
          <w:iCs/>
          <w:color w:val="000000" w:themeColor="text1"/>
          <w:lang w:val="en-US"/>
        </w:rPr>
        <w:t>https://www.cencenelec.eu/</w:t>
      </w:r>
    </w:p>
    <w:sectPr w:rsidR="005B1CB1" w:rsidRPr="00377B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05"/>
    <w:rsid w:val="00064EF3"/>
    <w:rsid w:val="00175CB2"/>
    <w:rsid w:val="001A2AB6"/>
    <w:rsid w:val="001C6048"/>
    <w:rsid w:val="001E7C61"/>
    <w:rsid w:val="00377B0A"/>
    <w:rsid w:val="003C6CCF"/>
    <w:rsid w:val="005B1CB1"/>
    <w:rsid w:val="00646E02"/>
    <w:rsid w:val="00692B73"/>
    <w:rsid w:val="006A12AB"/>
    <w:rsid w:val="008053D0"/>
    <w:rsid w:val="00811AA3"/>
    <w:rsid w:val="00B73087"/>
    <w:rsid w:val="00C0700A"/>
    <w:rsid w:val="00C23705"/>
    <w:rsid w:val="00C34F50"/>
    <w:rsid w:val="00C84678"/>
    <w:rsid w:val="00EF16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A028"/>
  <w15:chartTrackingRefBased/>
  <w15:docId w15:val="{9A5CB948-4C45-487D-8B5A-25C493E3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053D0"/>
    <w:rPr>
      <w:b/>
      <w:bCs/>
    </w:rPr>
  </w:style>
  <w:style w:type="character" w:styleId="Kpr">
    <w:name w:val="Hyperlink"/>
    <w:basedOn w:val="VarsaylanParagrafYazTipi"/>
    <w:uiPriority w:val="99"/>
    <w:unhideWhenUsed/>
    <w:rsid w:val="008053D0"/>
    <w:rPr>
      <w:color w:val="0563C1" w:themeColor="hyperlink"/>
      <w:u w:val="single"/>
    </w:rPr>
  </w:style>
  <w:style w:type="character" w:styleId="zmlenmeyenBahsetme">
    <w:name w:val="Unresolved Mention"/>
    <w:basedOn w:val="VarsaylanParagrafYazTipi"/>
    <w:uiPriority w:val="99"/>
    <w:semiHidden/>
    <w:unhideWhenUsed/>
    <w:rsid w:val="008053D0"/>
    <w:rPr>
      <w:color w:val="605E5C"/>
      <w:shd w:val="clear" w:color="auto" w:fill="E1DFDD"/>
    </w:rPr>
  </w:style>
  <w:style w:type="character" w:customStyle="1" w:styleId="ipa">
    <w:name w:val="ipa"/>
    <w:basedOn w:val="VarsaylanParagrafYazTipi"/>
    <w:rsid w:val="001A2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watch.org/sites/default/files/2017-SR-JORDAN-eng.pdf" TargetMode="External"/><Relationship Id="rId3" Type="http://schemas.openxmlformats.org/officeDocument/2006/relationships/webSettings" Target="webSettings.xml"/><Relationship Id="rId7" Type="http://schemas.openxmlformats.org/officeDocument/2006/relationships/hyperlink" Target="https://en.wikipedia.org/wiki/Jordan_Riv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Transjordan_(region)" TargetMode="External"/><Relationship Id="rId11" Type="http://schemas.openxmlformats.org/officeDocument/2006/relationships/theme" Target="theme/theme1.xml"/><Relationship Id="rId5" Type="http://schemas.openxmlformats.org/officeDocument/2006/relationships/hyperlink" Target="https://en.wikipedia.org/wiki/Levant" TargetMode="External"/><Relationship Id="rId10" Type="http://schemas.openxmlformats.org/officeDocument/2006/relationships/fontTable" Target="fontTable.xml"/><Relationship Id="rId4" Type="http://schemas.openxmlformats.org/officeDocument/2006/relationships/hyperlink" Target="https://en.wikipedia.org/wiki/Western_Asia" TargetMode="External"/><Relationship Id="rId9" Type="http://schemas.openxmlformats.org/officeDocument/2006/relationships/hyperlink" Target="https://sdgs.un.org/goal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410</Words>
  <Characters>2342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NLP Academy Turkey</dc:creator>
  <cp:keywords/>
  <dc:description/>
  <cp:lastModifiedBy>NLP Academy Turkey</cp:lastModifiedBy>
  <cp:revision>12</cp:revision>
  <dcterms:created xsi:type="dcterms:W3CDTF">2022-12-07T17:30:00Z</dcterms:created>
  <dcterms:modified xsi:type="dcterms:W3CDTF">2022-12-09T14:39:00Z</dcterms:modified>
</cp:coreProperties>
</file>