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A3076C" w14:textId="5ED51B75" w:rsidR="00437277" w:rsidRPr="00622CF1" w:rsidRDefault="00437277" w:rsidP="00437277">
      <w:pPr>
        <w:tabs>
          <w:tab w:val="left" w:pos="1290"/>
        </w:tabs>
        <w:rPr>
          <w:rFonts w:cstheme="minorHAnsi"/>
          <w:sz w:val="24"/>
          <w:szCs w:val="24"/>
          <w:lang w:val="en-GB"/>
        </w:rPr>
      </w:pPr>
      <w:r w:rsidRPr="00622CF1">
        <w:rPr>
          <w:rFonts w:cstheme="minorHAnsi"/>
          <w:sz w:val="24"/>
          <w:szCs w:val="24"/>
          <w:lang w:val="en-GB"/>
        </w:rPr>
        <w:t>Committee: UNDP</w:t>
      </w:r>
    </w:p>
    <w:p w14:paraId="1A6AB9E8" w14:textId="2C3358AB" w:rsidR="00437277" w:rsidRPr="00622CF1" w:rsidRDefault="00437277" w:rsidP="00437277">
      <w:pPr>
        <w:tabs>
          <w:tab w:val="left" w:pos="1290"/>
        </w:tabs>
        <w:rPr>
          <w:rFonts w:cstheme="minorHAnsi"/>
          <w:sz w:val="24"/>
          <w:szCs w:val="24"/>
          <w:lang w:val="en-GB"/>
        </w:rPr>
      </w:pPr>
      <w:r w:rsidRPr="00622CF1">
        <w:rPr>
          <w:rFonts w:cstheme="minorHAnsi"/>
          <w:sz w:val="24"/>
          <w:szCs w:val="24"/>
          <w:lang w:val="en-GB"/>
        </w:rPr>
        <w:t>Topic: Achieving Sustainable Development Goals 8 and 9</w:t>
      </w:r>
    </w:p>
    <w:p w14:paraId="6FFE35AB" w14:textId="48DD5171" w:rsidR="00437277" w:rsidRPr="00622CF1" w:rsidRDefault="00437277" w:rsidP="00437277">
      <w:pPr>
        <w:tabs>
          <w:tab w:val="left" w:pos="1290"/>
        </w:tabs>
        <w:rPr>
          <w:rFonts w:cstheme="minorHAnsi"/>
          <w:sz w:val="24"/>
          <w:szCs w:val="24"/>
          <w:lang w:val="en-GB"/>
        </w:rPr>
      </w:pPr>
      <w:r w:rsidRPr="00622CF1">
        <w:rPr>
          <w:rFonts w:cstheme="minorHAnsi"/>
          <w:sz w:val="24"/>
          <w:szCs w:val="24"/>
          <w:lang w:val="en-GB"/>
        </w:rPr>
        <w:t>Country: Austria</w:t>
      </w:r>
    </w:p>
    <w:p w14:paraId="63C96F7E" w14:textId="77777777" w:rsidR="002D7DDD" w:rsidRDefault="002D7DDD" w:rsidP="002A64A7">
      <w:pPr>
        <w:tabs>
          <w:tab w:val="left" w:pos="1290"/>
        </w:tabs>
        <w:rPr>
          <w:rFonts w:cstheme="minorHAnsi"/>
          <w:sz w:val="24"/>
          <w:szCs w:val="24"/>
          <w:lang w:val="en-GB"/>
        </w:rPr>
      </w:pPr>
    </w:p>
    <w:p w14:paraId="448AFEC8" w14:textId="679F4290" w:rsidR="002A64A7" w:rsidRPr="00622CF1" w:rsidRDefault="000D0E2B" w:rsidP="002A64A7">
      <w:pPr>
        <w:tabs>
          <w:tab w:val="left" w:pos="1290"/>
        </w:tabs>
        <w:rPr>
          <w:rFonts w:cstheme="minorHAnsi"/>
          <w:sz w:val="24"/>
          <w:szCs w:val="24"/>
          <w:lang w:val="en-GB"/>
        </w:rPr>
      </w:pPr>
      <w:r w:rsidRPr="00622CF1">
        <w:rPr>
          <w:rFonts w:cstheme="minorHAnsi"/>
          <w:sz w:val="24"/>
          <w:szCs w:val="24"/>
          <w:lang w:val="en-GB"/>
        </w:rPr>
        <w:t xml:space="preserve"> Ever since the end of World War II, </w:t>
      </w:r>
      <w:r w:rsidR="008221EA" w:rsidRPr="00622CF1">
        <w:rPr>
          <w:rFonts w:cstheme="minorHAnsi"/>
          <w:sz w:val="24"/>
          <w:szCs w:val="24"/>
          <w:lang w:val="en-GB"/>
        </w:rPr>
        <w:t xml:space="preserve">Austria has achieved </w:t>
      </w:r>
      <w:r w:rsidR="00E83797" w:rsidRPr="00622CF1">
        <w:rPr>
          <w:rFonts w:cstheme="minorHAnsi"/>
          <w:sz w:val="24"/>
          <w:szCs w:val="24"/>
          <w:lang w:val="en-GB"/>
        </w:rPr>
        <w:t xml:space="preserve">an important amount of </w:t>
      </w:r>
      <w:r w:rsidR="008221EA" w:rsidRPr="00622CF1">
        <w:rPr>
          <w:rFonts w:cstheme="minorHAnsi"/>
          <w:sz w:val="24"/>
          <w:szCs w:val="24"/>
          <w:lang w:val="en-GB"/>
        </w:rPr>
        <w:t>sustained economic growth. In the 1950s, Austria achieved an average growth rate more than 5%</w:t>
      </w:r>
      <w:r w:rsidR="00E83797" w:rsidRPr="00622CF1">
        <w:rPr>
          <w:rFonts w:cstheme="minorHAnsi"/>
          <w:sz w:val="24"/>
          <w:szCs w:val="24"/>
          <w:lang w:val="en-GB"/>
        </w:rPr>
        <w:t>. And through most of the 1960s, the Austrian economy averaged about 4.5%.</w:t>
      </w:r>
      <w:r w:rsidR="00DD425A" w:rsidRPr="00622CF1">
        <w:rPr>
          <w:rFonts w:cstheme="minorHAnsi"/>
          <w:sz w:val="24"/>
          <w:szCs w:val="24"/>
          <w:lang w:val="en-GB"/>
        </w:rPr>
        <w:t xml:space="preserve"> Until the late 1990s, </w:t>
      </w:r>
      <w:r w:rsidR="002749DD" w:rsidRPr="00622CF1">
        <w:rPr>
          <w:rFonts w:cstheme="minorHAnsi"/>
          <w:sz w:val="24"/>
          <w:szCs w:val="24"/>
          <w:lang w:val="en-GB"/>
        </w:rPr>
        <w:t>Austria’s GDP</w:t>
      </w:r>
      <w:r w:rsidR="00F30186" w:rsidRPr="00622CF1">
        <w:rPr>
          <w:rFonts w:cstheme="minorHAnsi"/>
          <w:sz w:val="24"/>
          <w:szCs w:val="24"/>
          <w:lang w:val="en-GB"/>
        </w:rPr>
        <w:t xml:space="preserve"> (Gross Domestic Product)</w:t>
      </w:r>
      <w:r w:rsidR="002749DD" w:rsidRPr="00622CF1">
        <w:rPr>
          <w:rFonts w:cstheme="minorHAnsi"/>
          <w:sz w:val="24"/>
          <w:szCs w:val="24"/>
          <w:lang w:val="en-GB"/>
        </w:rPr>
        <w:t xml:space="preserve"> also </w:t>
      </w:r>
      <w:r w:rsidR="00F30186" w:rsidRPr="00622CF1">
        <w:rPr>
          <w:rFonts w:cstheme="minorHAnsi"/>
          <w:sz w:val="24"/>
          <w:szCs w:val="24"/>
          <w:lang w:val="en-GB"/>
        </w:rPr>
        <w:t>had a growth in an important amount</w:t>
      </w:r>
      <w:r w:rsidR="002749DD" w:rsidRPr="00622CF1">
        <w:rPr>
          <w:rFonts w:cstheme="minorHAnsi"/>
          <w:sz w:val="24"/>
          <w:szCs w:val="24"/>
          <w:lang w:val="en-GB"/>
        </w:rPr>
        <w:t xml:space="preserve">, which had an important affect on building the economy. Austria became a member of the European Union in 1995. </w:t>
      </w:r>
      <w:r w:rsidR="00FA3C66" w:rsidRPr="00622CF1">
        <w:rPr>
          <w:rFonts w:cstheme="minorHAnsi"/>
          <w:sz w:val="24"/>
          <w:szCs w:val="24"/>
          <w:lang w:val="en-GB"/>
        </w:rPr>
        <w:t>This membership also brought many benefits and challenges, and also helped Austrian economy to become a more well-known economy globally.</w:t>
      </w:r>
    </w:p>
    <w:p w14:paraId="42B8C3BD" w14:textId="29FE545E" w:rsidR="00FA3C66" w:rsidRPr="00622CF1" w:rsidRDefault="004B1B5C" w:rsidP="002A64A7">
      <w:pPr>
        <w:tabs>
          <w:tab w:val="left" w:pos="1290"/>
        </w:tabs>
        <w:rPr>
          <w:rFonts w:cstheme="minorHAnsi"/>
          <w:sz w:val="24"/>
          <w:szCs w:val="24"/>
          <w:lang w:val="en-GB"/>
        </w:rPr>
      </w:pPr>
      <w:r w:rsidRPr="00622CF1">
        <w:rPr>
          <w:rFonts w:cstheme="minorHAnsi"/>
          <w:sz w:val="24"/>
          <w:szCs w:val="24"/>
          <w:lang w:val="en-GB"/>
        </w:rPr>
        <w:t xml:space="preserve"> Austria is a well-developed market economy with skilled labour force and high standard of living. It is closely tied to other EU economies, especially Germany's, but also the US’, its third-largest trade partner. Its economy features a large service sector, a sound industrial sector, and a small, but highly developed agricultural sector.</w:t>
      </w:r>
    </w:p>
    <w:p w14:paraId="1CF75D83" w14:textId="534173D1" w:rsidR="00A47D3C" w:rsidRPr="00622CF1" w:rsidRDefault="00A47D3C" w:rsidP="002A64A7">
      <w:pPr>
        <w:tabs>
          <w:tab w:val="left" w:pos="1290"/>
        </w:tabs>
        <w:rPr>
          <w:rFonts w:cstheme="minorHAnsi"/>
          <w:sz w:val="24"/>
          <w:szCs w:val="24"/>
          <w:lang w:val="en-GB"/>
        </w:rPr>
      </w:pPr>
      <w:r w:rsidRPr="00622CF1">
        <w:rPr>
          <w:rFonts w:cstheme="minorHAnsi"/>
          <w:sz w:val="24"/>
          <w:szCs w:val="24"/>
          <w:lang w:val="en-GB"/>
        </w:rPr>
        <w:t xml:space="preserve"> Some of the recent data that we can </w:t>
      </w:r>
      <w:r w:rsidR="00F16EC3" w:rsidRPr="00622CF1">
        <w:rPr>
          <w:rFonts w:cstheme="minorHAnsi"/>
          <w:sz w:val="24"/>
          <w:szCs w:val="24"/>
          <w:lang w:val="en-GB"/>
        </w:rPr>
        <w:t>share</w:t>
      </w:r>
      <w:r w:rsidRPr="00622CF1">
        <w:rPr>
          <w:rFonts w:cstheme="minorHAnsi"/>
          <w:sz w:val="24"/>
          <w:szCs w:val="24"/>
          <w:lang w:val="en-GB"/>
        </w:rPr>
        <w:t xml:space="preserve"> is that Austria’s economic growth was strengthened in 2017 with a 2.9% increase in GDP. Austrian exports, accounting for about 60% of the GDP, increased 8% in 2017. </w:t>
      </w:r>
      <w:r w:rsidR="00CF50AE" w:rsidRPr="00622CF1">
        <w:rPr>
          <w:rFonts w:cstheme="minorHAnsi"/>
          <w:sz w:val="24"/>
          <w:szCs w:val="24"/>
          <w:lang w:val="en-GB"/>
        </w:rPr>
        <w:t>In 2020, the real GDP per capita was 51.900</w:t>
      </w:r>
      <w:r w:rsidR="00F16EC3" w:rsidRPr="00622CF1">
        <w:rPr>
          <w:rFonts w:cstheme="minorHAnsi"/>
          <w:sz w:val="24"/>
          <w:szCs w:val="24"/>
          <w:lang w:val="en-GB"/>
        </w:rPr>
        <w:t>$, which is ranked as the 25</w:t>
      </w:r>
      <w:r w:rsidR="00F16EC3" w:rsidRPr="00622CF1">
        <w:rPr>
          <w:rFonts w:cstheme="minorHAnsi"/>
          <w:sz w:val="24"/>
          <w:szCs w:val="24"/>
          <w:vertAlign w:val="superscript"/>
          <w:lang w:val="en-GB"/>
        </w:rPr>
        <w:t>th</w:t>
      </w:r>
      <w:r w:rsidR="00F16EC3" w:rsidRPr="00622CF1">
        <w:rPr>
          <w:rFonts w:cstheme="minorHAnsi"/>
          <w:sz w:val="24"/>
          <w:szCs w:val="24"/>
          <w:lang w:val="en-GB"/>
        </w:rPr>
        <w:t xml:space="preserve"> among the countries worldwide. The inflation rate in 2019 was 1.5%.</w:t>
      </w:r>
    </w:p>
    <w:p w14:paraId="1104EE6C" w14:textId="635AC795" w:rsidR="002E742E" w:rsidRPr="00622CF1" w:rsidRDefault="002E742E" w:rsidP="002A64A7">
      <w:pPr>
        <w:tabs>
          <w:tab w:val="left" w:pos="1290"/>
        </w:tabs>
        <w:rPr>
          <w:rFonts w:cstheme="minorHAnsi"/>
          <w:sz w:val="24"/>
          <w:szCs w:val="24"/>
          <w:lang w:val="en-GB"/>
        </w:rPr>
      </w:pPr>
      <w:r w:rsidRPr="00622CF1">
        <w:rPr>
          <w:rFonts w:cstheme="minorHAnsi"/>
          <w:sz w:val="24"/>
          <w:szCs w:val="24"/>
          <w:lang w:val="en-GB"/>
        </w:rPr>
        <w:t xml:space="preserve"> The largest industries in Austria are:</w:t>
      </w:r>
      <w:r w:rsidRPr="00622CF1">
        <w:rPr>
          <w:rFonts w:cstheme="minorHAnsi"/>
        </w:rPr>
        <w:t xml:space="preserve"> </w:t>
      </w:r>
      <w:r w:rsidRPr="00622CF1">
        <w:rPr>
          <w:rFonts w:cstheme="minorHAnsi"/>
          <w:sz w:val="24"/>
          <w:szCs w:val="24"/>
          <w:lang w:val="en-GB"/>
        </w:rPr>
        <w:t>construction, machinery, vehicles and parts, food, metals, chemicals, lumber and paper, electronics and tourism. The industrial production grew 6.5% in 2017, which was ranked as the 35</w:t>
      </w:r>
      <w:r w:rsidRPr="00622CF1">
        <w:rPr>
          <w:rFonts w:cstheme="minorHAnsi"/>
          <w:sz w:val="24"/>
          <w:szCs w:val="24"/>
          <w:vertAlign w:val="superscript"/>
          <w:lang w:val="en-GB"/>
        </w:rPr>
        <w:t>th</w:t>
      </w:r>
      <w:r w:rsidRPr="00622CF1">
        <w:rPr>
          <w:rFonts w:cstheme="minorHAnsi"/>
          <w:sz w:val="24"/>
          <w:szCs w:val="24"/>
          <w:lang w:val="en-GB"/>
        </w:rPr>
        <w:t xml:space="preserve"> worldwide. </w:t>
      </w:r>
    </w:p>
    <w:p w14:paraId="6BF81D9B" w14:textId="43316C44" w:rsidR="00F36424" w:rsidRPr="00F36424" w:rsidRDefault="002E742E" w:rsidP="00F36424">
      <w:pPr>
        <w:tabs>
          <w:tab w:val="left" w:pos="1290"/>
        </w:tabs>
        <w:rPr>
          <w:rFonts w:cstheme="minorHAnsi"/>
          <w:sz w:val="24"/>
          <w:szCs w:val="24"/>
          <w:lang w:val="en-GB"/>
        </w:rPr>
      </w:pPr>
      <w:r w:rsidRPr="00622CF1">
        <w:rPr>
          <w:rFonts w:cstheme="minorHAnsi"/>
          <w:sz w:val="24"/>
          <w:szCs w:val="24"/>
          <w:lang w:val="en-GB"/>
        </w:rPr>
        <w:t xml:space="preserve"> </w:t>
      </w:r>
      <w:r w:rsidR="00C338E7" w:rsidRPr="00622CF1">
        <w:rPr>
          <w:rFonts w:cstheme="minorHAnsi"/>
          <w:sz w:val="24"/>
          <w:szCs w:val="24"/>
          <w:lang w:val="en-GB"/>
        </w:rPr>
        <w:t>Austria has a population of 8.956 million people. The labour force in 2020 was 3.739 million people, which was ranked as the 94</w:t>
      </w:r>
      <w:r w:rsidR="00C338E7" w:rsidRPr="00622CF1">
        <w:rPr>
          <w:rFonts w:cstheme="minorHAnsi"/>
          <w:sz w:val="24"/>
          <w:szCs w:val="24"/>
          <w:vertAlign w:val="superscript"/>
          <w:lang w:val="en-GB"/>
        </w:rPr>
        <w:t>th</w:t>
      </w:r>
      <w:r w:rsidR="00C338E7" w:rsidRPr="00622CF1">
        <w:rPr>
          <w:rFonts w:cstheme="minorHAnsi"/>
          <w:sz w:val="24"/>
          <w:szCs w:val="24"/>
          <w:lang w:val="en-GB"/>
        </w:rPr>
        <w:t xml:space="preserve"> country worldwide. According to the data of 2017, 0.7% of the labour force was working in agriculture, 25.2% was working in industry and 74.1% was working in services sector. The unemployment rate in 2019 was </w:t>
      </w:r>
      <w:r w:rsidR="009D4BC9" w:rsidRPr="00622CF1">
        <w:rPr>
          <w:rFonts w:cstheme="minorHAnsi"/>
          <w:sz w:val="24"/>
          <w:szCs w:val="24"/>
          <w:lang w:val="en-GB"/>
        </w:rPr>
        <w:t>7.35%, which was ranked as the 117</w:t>
      </w:r>
      <w:r w:rsidR="009D4BC9" w:rsidRPr="00622CF1">
        <w:rPr>
          <w:rFonts w:cstheme="minorHAnsi"/>
          <w:sz w:val="24"/>
          <w:szCs w:val="24"/>
          <w:vertAlign w:val="superscript"/>
          <w:lang w:val="en-GB"/>
        </w:rPr>
        <w:t>th</w:t>
      </w:r>
      <w:r w:rsidR="009D4BC9" w:rsidRPr="00622CF1">
        <w:rPr>
          <w:rFonts w:cstheme="minorHAnsi"/>
          <w:sz w:val="24"/>
          <w:szCs w:val="24"/>
          <w:lang w:val="en-GB"/>
        </w:rPr>
        <w:t>.</w:t>
      </w:r>
      <w:r w:rsidR="002D7DDD">
        <w:rPr>
          <w:rFonts w:cstheme="minorHAnsi"/>
          <w:sz w:val="24"/>
          <w:szCs w:val="24"/>
          <w:lang w:val="en-GB"/>
        </w:rPr>
        <w:t xml:space="preserve"> Population below poverty rate was </w:t>
      </w:r>
      <w:r w:rsidR="002D7DDD" w:rsidRPr="002D7DDD">
        <w:rPr>
          <w:rFonts w:cstheme="minorHAnsi"/>
          <w:sz w:val="24"/>
          <w:szCs w:val="24"/>
          <w:lang w:val="en-GB"/>
        </w:rPr>
        <w:t>13.3% according to the statistics of 2018.</w:t>
      </w:r>
    </w:p>
    <w:p w14:paraId="7CB62CDC" w14:textId="226C873B" w:rsidR="008F70F1" w:rsidRDefault="00622CF1" w:rsidP="008F70F1">
      <w:pPr>
        <w:tabs>
          <w:tab w:val="left" w:pos="1290"/>
        </w:tabs>
        <w:rPr>
          <w:rFonts w:cstheme="minorHAnsi"/>
          <w:sz w:val="24"/>
          <w:szCs w:val="24"/>
          <w:lang w:val="en-GB"/>
        </w:rPr>
      </w:pPr>
      <w:r w:rsidRPr="008F70F1">
        <w:rPr>
          <w:rFonts w:cstheme="minorHAnsi"/>
          <w:sz w:val="24"/>
          <w:szCs w:val="24"/>
          <w:lang w:val="en-GB"/>
        </w:rPr>
        <w:t xml:space="preserve">In Austria, 100% of the population in both urban and rural places have access to </w:t>
      </w:r>
      <w:r w:rsidR="00EB7174" w:rsidRPr="008F70F1">
        <w:rPr>
          <w:rFonts w:cstheme="minorHAnsi"/>
          <w:sz w:val="24"/>
          <w:szCs w:val="24"/>
          <w:lang w:val="en-GB"/>
        </w:rPr>
        <w:t xml:space="preserve">improved </w:t>
      </w:r>
      <w:r w:rsidRPr="008F70F1">
        <w:rPr>
          <w:rFonts w:cstheme="minorHAnsi"/>
          <w:sz w:val="24"/>
          <w:szCs w:val="24"/>
          <w:lang w:val="en-GB"/>
        </w:rPr>
        <w:t>drinkable water.</w:t>
      </w:r>
      <w:r w:rsidR="00EB7174" w:rsidRPr="008F70F1">
        <w:rPr>
          <w:rFonts w:cstheme="minorHAnsi"/>
          <w:sz w:val="24"/>
          <w:szCs w:val="24"/>
          <w:lang w:val="en-GB"/>
        </w:rPr>
        <w:t xml:space="preserve"> Which means no one has to give an extra effort to reach clean water.</w:t>
      </w:r>
      <w:r w:rsidR="00350399">
        <w:rPr>
          <w:rFonts w:cstheme="minorHAnsi"/>
          <w:sz w:val="24"/>
          <w:szCs w:val="24"/>
          <w:lang w:val="en-GB"/>
        </w:rPr>
        <w:t xml:space="preserve"> </w:t>
      </w:r>
      <w:r w:rsidR="00D34B5F" w:rsidRPr="008F70F1">
        <w:rPr>
          <w:rFonts w:cstheme="minorHAnsi"/>
          <w:sz w:val="24"/>
          <w:szCs w:val="24"/>
          <w:lang w:val="en-GB"/>
        </w:rPr>
        <w:t>100% of the population have access to improved sanitation facilities.</w:t>
      </w:r>
      <w:r w:rsidR="00350399">
        <w:rPr>
          <w:rFonts w:cstheme="minorHAnsi"/>
          <w:sz w:val="24"/>
          <w:szCs w:val="24"/>
          <w:lang w:val="en-GB"/>
        </w:rPr>
        <w:t xml:space="preserve"> </w:t>
      </w:r>
      <w:r w:rsidR="008D09E4" w:rsidRPr="008F70F1">
        <w:rPr>
          <w:rFonts w:cstheme="minorHAnsi"/>
          <w:sz w:val="24"/>
          <w:szCs w:val="24"/>
          <w:lang w:val="en-GB"/>
        </w:rPr>
        <w:t>The telephone system is highly developed and efficient. Fibre-optic coverage is extensive, although it remains very expensive. A full range of telephone and Internet services are available via the network.</w:t>
      </w:r>
      <w:r w:rsidR="00F36424" w:rsidRPr="008F70F1">
        <w:rPr>
          <w:rFonts w:cstheme="minorHAnsi"/>
          <w:sz w:val="24"/>
          <w:szCs w:val="24"/>
          <w:lang w:val="en-GB"/>
        </w:rPr>
        <w:t xml:space="preserve"> </w:t>
      </w:r>
      <w:r w:rsidR="007E6636" w:rsidRPr="008F70F1">
        <w:rPr>
          <w:rFonts w:cstheme="minorHAnsi"/>
          <w:sz w:val="24"/>
          <w:szCs w:val="24"/>
          <w:lang w:val="en-GB"/>
        </w:rPr>
        <w:t xml:space="preserve">There are </w:t>
      </w:r>
      <w:r w:rsidR="008D09E4" w:rsidRPr="008F70F1">
        <w:rPr>
          <w:rFonts w:cstheme="minorHAnsi"/>
          <w:sz w:val="24"/>
          <w:szCs w:val="24"/>
          <w:lang w:val="en-GB"/>
        </w:rPr>
        <w:t xml:space="preserve">37 Internet service providers (ISPs), most of them organised in the local ISP association Internet Service Providers Austria, ISPA. There are 2,074,252 fixed broadband subscriptions. </w:t>
      </w:r>
      <w:r w:rsidR="008F70F1">
        <w:rPr>
          <w:rFonts w:cstheme="minorHAnsi"/>
          <w:sz w:val="24"/>
          <w:szCs w:val="24"/>
          <w:lang w:val="en-GB"/>
        </w:rPr>
        <w:t xml:space="preserve">There are 50 </w:t>
      </w:r>
      <w:r w:rsidR="00350399">
        <w:rPr>
          <w:rFonts w:cstheme="minorHAnsi"/>
          <w:sz w:val="24"/>
          <w:szCs w:val="24"/>
          <w:lang w:val="en-GB"/>
        </w:rPr>
        <w:t>airports, 5300 km railways, 137.</w:t>
      </w:r>
      <w:r w:rsidR="008F70F1">
        <w:rPr>
          <w:rFonts w:cstheme="minorHAnsi"/>
          <w:sz w:val="24"/>
          <w:szCs w:val="24"/>
          <w:lang w:val="en-GB"/>
        </w:rPr>
        <w:t>039</w:t>
      </w:r>
      <w:r w:rsidR="00642A85">
        <w:rPr>
          <w:rFonts w:cstheme="minorHAnsi"/>
          <w:sz w:val="24"/>
          <w:szCs w:val="24"/>
          <w:lang w:val="en-GB"/>
        </w:rPr>
        <w:t xml:space="preserve"> </w:t>
      </w:r>
      <w:r w:rsidR="008F70F1">
        <w:rPr>
          <w:rFonts w:cstheme="minorHAnsi"/>
          <w:sz w:val="24"/>
          <w:szCs w:val="24"/>
          <w:lang w:val="en-GB"/>
        </w:rPr>
        <w:t>km of roadways and 358</w:t>
      </w:r>
      <w:r w:rsidR="00642A85">
        <w:rPr>
          <w:rFonts w:cstheme="minorHAnsi"/>
          <w:sz w:val="24"/>
          <w:szCs w:val="24"/>
          <w:lang w:val="en-GB"/>
        </w:rPr>
        <w:t xml:space="preserve"> </w:t>
      </w:r>
      <w:r w:rsidR="008F70F1">
        <w:rPr>
          <w:rFonts w:cstheme="minorHAnsi"/>
          <w:sz w:val="24"/>
          <w:szCs w:val="24"/>
          <w:lang w:val="en-GB"/>
        </w:rPr>
        <w:t xml:space="preserve">km of waterways in total. There are 1.888 km gas, 594 km oil and 157 km refined products pipelines according to the data of 2017. </w:t>
      </w:r>
    </w:p>
    <w:p w14:paraId="50AF636D" w14:textId="3348E0F4" w:rsidR="009A63B8" w:rsidRPr="008F70F1" w:rsidRDefault="009A63B8" w:rsidP="008F70F1">
      <w:pPr>
        <w:tabs>
          <w:tab w:val="left" w:pos="1290"/>
        </w:tabs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lastRenderedPageBreak/>
        <w:t xml:space="preserve"> As a proposal, we want to give our history as an example. Especially after the 2</w:t>
      </w:r>
      <w:r w:rsidRPr="009A63B8">
        <w:rPr>
          <w:rFonts w:cstheme="minorHAnsi"/>
          <w:sz w:val="24"/>
          <w:szCs w:val="24"/>
          <w:vertAlign w:val="superscript"/>
          <w:lang w:val="en-GB"/>
        </w:rPr>
        <w:t>nd</w:t>
      </w:r>
      <w:r>
        <w:rPr>
          <w:rFonts w:cstheme="minorHAnsi"/>
          <w:sz w:val="24"/>
          <w:szCs w:val="24"/>
          <w:lang w:val="en-GB"/>
        </w:rPr>
        <w:t xml:space="preserve"> World War, we had become such an undeveloped country with its affects to us in many different ways. However, we could manage to recover and raise to a really high level with the usage of good administration. </w:t>
      </w:r>
      <w:r w:rsidR="00642A85">
        <w:rPr>
          <w:rFonts w:cstheme="minorHAnsi"/>
          <w:sz w:val="24"/>
          <w:szCs w:val="24"/>
          <w:lang w:val="en-GB"/>
        </w:rPr>
        <w:t>So,</w:t>
      </w:r>
      <w:r>
        <w:rPr>
          <w:rFonts w:cstheme="minorHAnsi"/>
          <w:sz w:val="24"/>
          <w:szCs w:val="24"/>
          <w:lang w:val="en-GB"/>
        </w:rPr>
        <w:t xml:space="preserve"> our recommendation to the undeveloped and developing countries is to analyse their situation and find the best way to rule their countries to give their citizens a higher living standard and have a good reputation </w:t>
      </w:r>
      <w:r w:rsidR="00642A85">
        <w:rPr>
          <w:rFonts w:cstheme="minorHAnsi"/>
          <w:sz w:val="24"/>
          <w:szCs w:val="24"/>
          <w:lang w:val="en-GB"/>
        </w:rPr>
        <w:t>among the world public opinion.</w:t>
      </w:r>
    </w:p>
    <w:p w14:paraId="292A3989" w14:textId="77777777" w:rsidR="00F36424" w:rsidRDefault="00F36424" w:rsidP="007E6636">
      <w:pPr>
        <w:tabs>
          <w:tab w:val="left" w:pos="1290"/>
        </w:tabs>
        <w:rPr>
          <w:rFonts w:cstheme="minorHAnsi"/>
          <w:sz w:val="24"/>
          <w:szCs w:val="24"/>
          <w:lang w:val="en-GB"/>
        </w:rPr>
      </w:pPr>
    </w:p>
    <w:p w14:paraId="517731B2" w14:textId="77777777" w:rsidR="00E95BC2" w:rsidRDefault="007E6636" w:rsidP="007E6636">
      <w:pPr>
        <w:tabs>
          <w:tab w:val="left" w:pos="1290"/>
        </w:tabs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References:</w:t>
      </w:r>
    </w:p>
    <w:p w14:paraId="69EF8AB2" w14:textId="64BA5E24" w:rsidR="00E95BC2" w:rsidRPr="00E95BC2" w:rsidRDefault="007E6636" w:rsidP="007E6636">
      <w:pPr>
        <w:tabs>
          <w:tab w:val="left" w:pos="1290"/>
        </w:tabs>
        <w:rPr>
          <w:rFonts w:cstheme="minorHAnsi"/>
          <w:color w:val="4472C4" w:themeColor="accent1"/>
          <w:sz w:val="24"/>
          <w:szCs w:val="24"/>
          <w:lang w:val="en-GB"/>
        </w:rPr>
      </w:pPr>
      <w:bookmarkStart w:id="0" w:name="_GoBack"/>
      <w:bookmarkEnd w:id="0"/>
      <w:r w:rsidRPr="00E95BC2">
        <w:rPr>
          <w:rFonts w:cstheme="minorHAnsi"/>
          <w:color w:val="4472C4" w:themeColor="accent1"/>
          <w:sz w:val="24"/>
          <w:szCs w:val="24"/>
          <w:lang w:val="en-GB"/>
        </w:rPr>
        <w:t xml:space="preserve"> </w:t>
      </w:r>
      <w:r w:rsidR="00350399" w:rsidRPr="00E95BC2">
        <w:rPr>
          <w:rFonts w:cstheme="minorHAnsi"/>
          <w:color w:val="4472C4" w:themeColor="accent1"/>
          <w:sz w:val="24"/>
          <w:szCs w:val="24"/>
          <w:lang w:val="en-GB"/>
        </w:rPr>
        <w:t>The World Factbook – CIA</w:t>
      </w:r>
    </w:p>
    <w:p w14:paraId="4FE9D14A" w14:textId="77777777" w:rsidR="00E95BC2" w:rsidRPr="00E95BC2" w:rsidRDefault="00350399" w:rsidP="007E6636">
      <w:pPr>
        <w:tabs>
          <w:tab w:val="left" w:pos="1290"/>
        </w:tabs>
        <w:rPr>
          <w:rFonts w:cstheme="minorHAnsi"/>
          <w:color w:val="4472C4" w:themeColor="accent1"/>
          <w:sz w:val="24"/>
          <w:szCs w:val="24"/>
          <w:lang w:val="en-GB"/>
        </w:rPr>
      </w:pPr>
      <w:r w:rsidRPr="00E95BC2">
        <w:rPr>
          <w:rFonts w:cstheme="minorHAnsi"/>
          <w:color w:val="4472C4" w:themeColor="accent1"/>
          <w:sz w:val="24"/>
          <w:szCs w:val="24"/>
          <w:lang w:val="en-GB"/>
        </w:rPr>
        <w:t xml:space="preserve"> sdgs.un.org</w:t>
      </w:r>
    </w:p>
    <w:p w14:paraId="6ED0F5B7" w14:textId="77777777" w:rsidR="00E95BC2" w:rsidRPr="00E95BC2" w:rsidRDefault="00350399" w:rsidP="007E6636">
      <w:pPr>
        <w:tabs>
          <w:tab w:val="left" w:pos="1290"/>
        </w:tabs>
        <w:rPr>
          <w:rFonts w:cstheme="minorHAnsi"/>
          <w:color w:val="4472C4" w:themeColor="accent1"/>
          <w:sz w:val="24"/>
          <w:szCs w:val="24"/>
          <w:lang w:val="en-GB"/>
        </w:rPr>
      </w:pPr>
      <w:r w:rsidRPr="00E95BC2">
        <w:rPr>
          <w:rFonts w:cstheme="minorHAnsi"/>
          <w:color w:val="4472C4" w:themeColor="accent1"/>
          <w:sz w:val="24"/>
          <w:szCs w:val="24"/>
          <w:lang w:val="en-GB"/>
        </w:rPr>
        <w:t xml:space="preserve"> </w:t>
      </w:r>
      <w:hyperlink r:id="rId5" w:history="1">
        <w:r w:rsidR="00E95BC2" w:rsidRPr="00E95BC2">
          <w:rPr>
            <w:rStyle w:val="Kpr"/>
            <w:rFonts w:cstheme="minorHAnsi"/>
            <w:color w:val="4472C4" w:themeColor="accent1"/>
            <w:sz w:val="24"/>
            <w:szCs w:val="24"/>
            <w:lang w:val="en-GB"/>
          </w:rPr>
          <w:t>www.undp.org/sustainable-development-goals</w:t>
        </w:r>
      </w:hyperlink>
    </w:p>
    <w:p w14:paraId="0A84E7B0" w14:textId="77777777" w:rsidR="00E95BC2" w:rsidRPr="00E95BC2" w:rsidRDefault="00E95BC2" w:rsidP="007E6636">
      <w:pPr>
        <w:tabs>
          <w:tab w:val="left" w:pos="1290"/>
        </w:tabs>
        <w:rPr>
          <w:rFonts w:cstheme="minorHAnsi"/>
          <w:color w:val="4472C4" w:themeColor="accent1"/>
          <w:sz w:val="24"/>
          <w:szCs w:val="24"/>
          <w:lang w:val="en-GB"/>
        </w:rPr>
      </w:pPr>
      <w:r w:rsidRPr="00E95BC2">
        <w:rPr>
          <w:rFonts w:cstheme="minorHAnsi"/>
          <w:color w:val="4472C4" w:themeColor="accent1"/>
          <w:sz w:val="24"/>
          <w:szCs w:val="24"/>
          <w:lang w:val="en-GB"/>
        </w:rPr>
        <w:t>Hanes, D.M. (1 September 1994). "Studies of granular flow down an inclined chute. Quarterly technical progress report: Year four, Quarter two, 13 March--12 June 1994".,  "Austria".</w:t>
      </w:r>
    </w:p>
    <w:p w14:paraId="247DB982" w14:textId="27B8FCFE" w:rsidR="007E6636" w:rsidRPr="00E95BC2" w:rsidRDefault="00E95BC2" w:rsidP="007E6636">
      <w:pPr>
        <w:tabs>
          <w:tab w:val="left" w:pos="1290"/>
        </w:tabs>
        <w:rPr>
          <w:rFonts w:cstheme="minorHAnsi"/>
          <w:color w:val="4472C4" w:themeColor="accent1"/>
          <w:sz w:val="24"/>
          <w:szCs w:val="24"/>
          <w:lang w:val="en-GB"/>
        </w:rPr>
      </w:pPr>
      <w:r w:rsidRPr="00E95BC2">
        <w:rPr>
          <w:rFonts w:cstheme="minorHAnsi"/>
          <w:color w:val="4472C4" w:themeColor="accent1"/>
          <w:sz w:val="24"/>
          <w:szCs w:val="24"/>
          <w:lang w:val="en-GB"/>
        </w:rPr>
        <w:t xml:space="preserve"> International Monetary Fund. Archived from the original on 25 November 2012. Retrieved 17 April 2012.</w:t>
      </w:r>
    </w:p>
    <w:sectPr w:rsidR="007E6636" w:rsidRPr="00E95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F534D0"/>
    <w:multiLevelType w:val="hybridMultilevel"/>
    <w:tmpl w:val="91167656"/>
    <w:lvl w:ilvl="0" w:tplc="041F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709A1B4A"/>
    <w:multiLevelType w:val="multilevel"/>
    <w:tmpl w:val="4C109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0DC"/>
    <w:rsid w:val="000D0E2B"/>
    <w:rsid w:val="002504CE"/>
    <w:rsid w:val="002749DD"/>
    <w:rsid w:val="002A64A7"/>
    <w:rsid w:val="002D7DDD"/>
    <w:rsid w:val="002E742E"/>
    <w:rsid w:val="00350399"/>
    <w:rsid w:val="00437277"/>
    <w:rsid w:val="004B1B5C"/>
    <w:rsid w:val="00622CF1"/>
    <w:rsid w:val="00642A85"/>
    <w:rsid w:val="007750DC"/>
    <w:rsid w:val="007E6636"/>
    <w:rsid w:val="00804F96"/>
    <w:rsid w:val="008221EA"/>
    <w:rsid w:val="008D09E4"/>
    <w:rsid w:val="008F70F1"/>
    <w:rsid w:val="009A63B8"/>
    <w:rsid w:val="009D4BC9"/>
    <w:rsid w:val="00A47D3C"/>
    <w:rsid w:val="00C338E7"/>
    <w:rsid w:val="00CF50AE"/>
    <w:rsid w:val="00D34B5F"/>
    <w:rsid w:val="00DD425A"/>
    <w:rsid w:val="00E83797"/>
    <w:rsid w:val="00E95BC2"/>
    <w:rsid w:val="00EB7174"/>
    <w:rsid w:val="00F16EC3"/>
    <w:rsid w:val="00F30186"/>
    <w:rsid w:val="00F36424"/>
    <w:rsid w:val="00FA3C66"/>
    <w:rsid w:val="00FB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796C1"/>
  <w15:chartTrackingRefBased/>
  <w15:docId w15:val="{5D9AA519-41E6-48C3-9A27-51497319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E6636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7E6636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F364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ndp.org/sustainable-development-go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2604</TotalTime>
  <Pages>1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kevser okutan</dc:creator>
  <cp:keywords/>
  <dc:description/>
  <cp:lastModifiedBy>Microsoft hesabı</cp:lastModifiedBy>
  <cp:revision>5</cp:revision>
  <dcterms:created xsi:type="dcterms:W3CDTF">2022-12-05T17:03:00Z</dcterms:created>
  <dcterms:modified xsi:type="dcterms:W3CDTF">2022-12-09T10:47:00Z</dcterms:modified>
</cp:coreProperties>
</file>