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2CA3" w14:textId="656518F1" w:rsidR="000F7682" w:rsidRPr="002032B9" w:rsidRDefault="002032B9">
      <w:pPr>
        <w:rPr>
          <w:rFonts w:ascii="Times New Roman" w:hAnsi="Times New Roman" w:cs="Times New Roman"/>
          <w:noProof/>
          <w:sz w:val="36"/>
          <w:lang w:eastAsia="en-GB"/>
        </w:rPr>
      </w:pPr>
      <w:r>
        <w:rPr>
          <w:rFonts w:ascii="Times New Roman" w:hAnsi="Times New Roman" w:cs="Times New Roman"/>
          <w:noProof/>
          <w:sz w:val="24"/>
          <w:lang w:eastAsia="en-GB"/>
        </w:rPr>
        <w:drawing>
          <wp:anchor distT="0" distB="0" distL="114300" distR="114300" simplePos="0" relativeHeight="251657216" behindDoc="0" locked="0" layoutInCell="1" allowOverlap="1" wp14:anchorId="7925DB9D" wp14:editId="50812C51">
            <wp:simplePos x="0" y="0"/>
            <wp:positionH relativeFrom="margin">
              <wp:posOffset>2860567</wp:posOffset>
            </wp:positionH>
            <wp:positionV relativeFrom="margin">
              <wp:posOffset>13706</wp:posOffset>
            </wp:positionV>
            <wp:extent cx="3017520" cy="2419350"/>
            <wp:effectExtent l="19050" t="19050" r="11430" b="1905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health-organization-logo.png"/>
                    <pic:cNvPicPr/>
                  </pic:nvPicPr>
                  <pic:blipFill rotWithShape="1">
                    <a:blip r:embed="rId7" cstate="print">
                      <a:extLst>
                        <a:ext uri="{28A0092B-C50C-407E-A947-70E740481C1C}">
                          <a14:useLocalDpi xmlns:a14="http://schemas.microsoft.com/office/drawing/2010/main" val="0"/>
                        </a:ext>
                      </a:extLst>
                    </a:blip>
                    <a:srcRect l="14553" t="4187" r="12849" b="9113"/>
                    <a:stretch/>
                  </pic:blipFill>
                  <pic:spPr bwMode="auto">
                    <a:xfrm>
                      <a:off x="0" y="0"/>
                      <a:ext cx="3017520" cy="2419350"/>
                    </a:xfrm>
                    <a:prstGeom prst="rect">
                      <a:avLst/>
                    </a:prstGeom>
                    <a:ln w="9525" cap="flat" cmpd="sng" algn="ctr">
                      <a:solidFill>
                        <a:schemeClr val="bg1"/>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lang w:eastAsia="en-GB"/>
        </w:rPr>
        <w:drawing>
          <wp:anchor distT="0" distB="0" distL="114300" distR="114300" simplePos="0" relativeHeight="251661312" behindDoc="0" locked="0" layoutInCell="1" allowOverlap="1" wp14:anchorId="581DC74E" wp14:editId="187A9F30">
            <wp:simplePos x="0" y="0"/>
            <wp:positionH relativeFrom="margin">
              <wp:posOffset>-542925</wp:posOffset>
            </wp:positionH>
            <wp:positionV relativeFrom="margin">
              <wp:posOffset>128690</wp:posOffset>
            </wp:positionV>
            <wp:extent cx="3088005" cy="20574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Turkey.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8005" cy="2057400"/>
                    </a:xfrm>
                    <a:prstGeom prst="rect">
                      <a:avLst/>
                    </a:prstGeom>
                  </pic:spPr>
                </pic:pic>
              </a:graphicData>
            </a:graphic>
          </wp:anchor>
        </w:drawing>
      </w:r>
    </w:p>
    <w:p w14:paraId="68A69DF0" w14:textId="3E973A8E" w:rsidR="004D415E" w:rsidRDefault="00264EA5" w:rsidP="00F778D3">
      <w:pPr>
        <w:spacing w:line="360" w:lineRule="auto"/>
        <w:jc w:val="both"/>
        <w:rPr>
          <w:rFonts w:ascii="Times New Roman" w:hAnsi="Times New Roman" w:cs="Times New Roman"/>
          <w:sz w:val="24"/>
        </w:rPr>
      </w:pPr>
      <w:r w:rsidRPr="00264EA5">
        <w:rPr>
          <w:rFonts w:ascii="Times New Roman" w:hAnsi="Times New Roman" w:cs="Times New Roman"/>
          <w:b/>
          <w:bCs/>
          <w:sz w:val="24"/>
          <w:szCs w:val="20"/>
        </w:rPr>
        <w:t>Committee:</w:t>
      </w:r>
      <w:r w:rsidR="00B46DAD" w:rsidRPr="00264EA5">
        <w:rPr>
          <w:rFonts w:ascii="Times New Roman" w:hAnsi="Times New Roman" w:cs="Times New Roman"/>
          <w:sz w:val="24"/>
          <w:szCs w:val="20"/>
        </w:rPr>
        <w:t xml:space="preserve"> </w:t>
      </w:r>
      <w:r w:rsidR="00B46DAD">
        <w:rPr>
          <w:rFonts w:ascii="Times New Roman" w:hAnsi="Times New Roman" w:cs="Times New Roman"/>
          <w:sz w:val="24"/>
        </w:rPr>
        <w:t>World Health Organization</w:t>
      </w:r>
    </w:p>
    <w:p w14:paraId="5B05F107" w14:textId="2C32C506" w:rsidR="00B46DAD" w:rsidRDefault="00264EA5" w:rsidP="00F778D3">
      <w:pPr>
        <w:spacing w:line="360" w:lineRule="auto"/>
        <w:jc w:val="both"/>
        <w:rPr>
          <w:rFonts w:ascii="Times New Roman" w:hAnsi="Times New Roman" w:cs="Times New Roman"/>
          <w:sz w:val="24"/>
        </w:rPr>
      </w:pPr>
      <w:r w:rsidRPr="00264EA5">
        <w:rPr>
          <w:rFonts w:ascii="Times New Roman" w:hAnsi="Times New Roman" w:cs="Times New Roman"/>
          <w:b/>
          <w:bCs/>
          <w:sz w:val="24"/>
          <w:szCs w:val="20"/>
        </w:rPr>
        <w:t>State:</w:t>
      </w:r>
      <w:r w:rsidR="00B46DAD" w:rsidRPr="00264EA5">
        <w:rPr>
          <w:rFonts w:ascii="Times New Roman" w:hAnsi="Times New Roman" w:cs="Times New Roman"/>
          <w:sz w:val="24"/>
          <w:szCs w:val="20"/>
        </w:rPr>
        <w:t xml:space="preserve"> </w:t>
      </w:r>
      <w:r w:rsidR="00B46DAD">
        <w:rPr>
          <w:rFonts w:ascii="Times New Roman" w:hAnsi="Times New Roman" w:cs="Times New Roman"/>
          <w:sz w:val="24"/>
        </w:rPr>
        <w:t>Turkey</w:t>
      </w:r>
    </w:p>
    <w:p w14:paraId="0DFC8884" w14:textId="63609B59" w:rsidR="00B46DAD" w:rsidRDefault="00264EA5" w:rsidP="00F778D3">
      <w:pPr>
        <w:spacing w:line="360" w:lineRule="auto"/>
        <w:jc w:val="both"/>
        <w:rPr>
          <w:rFonts w:ascii="Times New Roman" w:hAnsi="Times New Roman" w:cs="Times New Roman"/>
          <w:sz w:val="24"/>
        </w:rPr>
      </w:pPr>
      <w:r w:rsidRPr="00264EA5">
        <w:rPr>
          <w:rFonts w:ascii="Times New Roman" w:hAnsi="Times New Roman" w:cs="Times New Roman"/>
          <w:b/>
          <w:bCs/>
          <w:sz w:val="24"/>
          <w:szCs w:val="20"/>
        </w:rPr>
        <w:t>Agenda:</w:t>
      </w:r>
      <w:r w:rsidR="00B46DAD" w:rsidRPr="00264EA5">
        <w:rPr>
          <w:rFonts w:ascii="Times New Roman" w:hAnsi="Times New Roman" w:cs="Times New Roman"/>
          <w:sz w:val="24"/>
          <w:szCs w:val="20"/>
        </w:rPr>
        <w:t xml:space="preserve"> </w:t>
      </w:r>
      <w:r w:rsidR="00B46DAD">
        <w:rPr>
          <w:rFonts w:ascii="Times New Roman" w:hAnsi="Times New Roman" w:cs="Times New Roman"/>
          <w:sz w:val="24"/>
        </w:rPr>
        <w:t xml:space="preserve">Legalization of Euthanasia </w:t>
      </w:r>
    </w:p>
    <w:p w14:paraId="7CF570B7" w14:textId="4A9AE7E3" w:rsidR="002032B9" w:rsidRDefault="002032B9" w:rsidP="00F778D3">
      <w:pPr>
        <w:spacing w:line="360" w:lineRule="auto"/>
        <w:jc w:val="both"/>
        <w:rPr>
          <w:rFonts w:ascii="Times New Roman" w:hAnsi="Times New Roman" w:cs="Times New Roman"/>
          <w:sz w:val="24"/>
        </w:rPr>
      </w:pPr>
      <w:r>
        <w:rPr>
          <w:rFonts w:ascii="Times New Roman" w:hAnsi="Times New Roman" w:cs="Times New Roman"/>
          <w:sz w:val="24"/>
        </w:rPr>
        <w:t>Since the establishment of the World Health Organization, there have been various transformations and reconstructions in the globalizing world. As a country that is developing in every aspect, we will be very pleased to take part in this assembly of the World Health Organization and represent our country’s policies on the topic of the Legalization of Euthanasia.</w:t>
      </w:r>
    </w:p>
    <w:p w14:paraId="593919A8" w14:textId="6DA1AFDA" w:rsidR="008F2BFC" w:rsidRDefault="006C0B99" w:rsidP="00F778D3">
      <w:pPr>
        <w:spacing w:line="360" w:lineRule="auto"/>
        <w:jc w:val="both"/>
        <w:rPr>
          <w:rFonts w:ascii="Times New Roman" w:hAnsi="Times New Roman" w:cs="Times New Roman"/>
          <w:sz w:val="24"/>
        </w:rPr>
      </w:pPr>
      <w:r w:rsidRPr="006C0B99">
        <w:rPr>
          <w:rFonts w:ascii="Times New Roman" w:hAnsi="Times New Roman" w:cs="Times New Roman"/>
          <w:sz w:val="24"/>
        </w:rPr>
        <w:t xml:space="preserve">Since euthanasia has been a topic of discussion around the globe over the past thirty years, science and ethics have </w:t>
      </w:r>
      <w:r w:rsidR="002032B9">
        <w:rPr>
          <w:rFonts w:ascii="Times New Roman" w:hAnsi="Times New Roman" w:cs="Times New Roman"/>
          <w:sz w:val="24"/>
        </w:rPr>
        <w:t>frequently</w:t>
      </w:r>
      <w:r w:rsidRPr="006C0B99">
        <w:rPr>
          <w:rFonts w:ascii="Times New Roman" w:hAnsi="Times New Roman" w:cs="Times New Roman"/>
          <w:sz w:val="24"/>
        </w:rPr>
        <w:t xml:space="preserve"> been the </w:t>
      </w:r>
      <w:r w:rsidR="007F5E8F">
        <w:rPr>
          <w:rFonts w:ascii="Times New Roman" w:hAnsi="Times New Roman" w:cs="Times New Roman"/>
          <w:sz w:val="24"/>
        </w:rPr>
        <w:t>case</w:t>
      </w:r>
      <w:r w:rsidRPr="006C0B99">
        <w:rPr>
          <w:rFonts w:ascii="Times New Roman" w:hAnsi="Times New Roman" w:cs="Times New Roman"/>
          <w:sz w:val="24"/>
        </w:rPr>
        <w:t xml:space="preserve"> of contentious </w:t>
      </w:r>
      <w:r w:rsidR="002032B9">
        <w:rPr>
          <w:rFonts w:ascii="Times New Roman" w:hAnsi="Times New Roman" w:cs="Times New Roman"/>
          <w:sz w:val="24"/>
        </w:rPr>
        <w:t>debates</w:t>
      </w:r>
      <w:r w:rsidR="004F4D31">
        <w:rPr>
          <w:rFonts w:ascii="Times New Roman" w:hAnsi="Times New Roman" w:cs="Times New Roman"/>
          <w:sz w:val="24"/>
        </w:rPr>
        <w:t xml:space="preserve"> among scientists. </w:t>
      </w:r>
      <w:r w:rsidR="008F2BFC" w:rsidRPr="008A77EF">
        <w:rPr>
          <w:rFonts w:ascii="Times New Roman" w:hAnsi="Times New Roman" w:cs="Times New Roman"/>
          <w:sz w:val="24"/>
        </w:rPr>
        <w:t>The European Convention on Human Rights</w:t>
      </w:r>
      <w:r w:rsidR="00F778D3">
        <w:rPr>
          <w:rFonts w:ascii="Times New Roman" w:hAnsi="Times New Roman" w:cs="Times New Roman"/>
          <w:sz w:val="24"/>
        </w:rPr>
        <w:t xml:space="preserve"> </w:t>
      </w:r>
      <w:r w:rsidR="008F2BFC" w:rsidRPr="008A77EF">
        <w:rPr>
          <w:rFonts w:ascii="Times New Roman" w:hAnsi="Times New Roman" w:cs="Times New Roman"/>
          <w:sz w:val="24"/>
        </w:rPr>
        <w:t>specifies in its opening paragraph that "Everyone's right to life is safeguarded by law.</w:t>
      </w:r>
      <w:r w:rsidR="00F778D3">
        <w:rPr>
          <w:rFonts w:ascii="Times New Roman" w:hAnsi="Times New Roman" w:cs="Times New Roman"/>
          <w:sz w:val="24"/>
        </w:rPr>
        <w:t>”</w:t>
      </w:r>
      <w:r w:rsidR="008F2BFC" w:rsidRPr="008A77EF">
        <w:rPr>
          <w:rFonts w:ascii="Times New Roman" w:hAnsi="Times New Roman" w:cs="Times New Roman"/>
          <w:sz w:val="24"/>
        </w:rPr>
        <w:t xml:space="preserve"> A statement that reads, "No one shall be </w:t>
      </w:r>
      <w:r w:rsidR="001105FB" w:rsidRPr="008A77EF">
        <w:rPr>
          <w:rFonts w:ascii="Times New Roman" w:hAnsi="Times New Roman" w:cs="Times New Roman"/>
          <w:sz w:val="24"/>
        </w:rPr>
        <w:t>wilfully</w:t>
      </w:r>
      <w:r w:rsidR="008F2BFC" w:rsidRPr="008A77EF">
        <w:rPr>
          <w:rFonts w:ascii="Times New Roman" w:hAnsi="Times New Roman" w:cs="Times New Roman"/>
          <w:sz w:val="24"/>
        </w:rPr>
        <w:t xml:space="preserve"> killed, except for the execution of the sentence given by the court for an offense punishable by the crime of murder by law.</w:t>
      </w:r>
      <w:r w:rsidR="00F778D3">
        <w:rPr>
          <w:rFonts w:ascii="Times New Roman" w:hAnsi="Times New Roman" w:cs="Times New Roman"/>
          <w:sz w:val="24"/>
        </w:rPr>
        <w:t>”</w:t>
      </w:r>
      <w:r w:rsidR="008F2BFC">
        <w:rPr>
          <w:rFonts w:ascii="Times New Roman" w:hAnsi="Times New Roman" w:cs="Times New Roman"/>
          <w:sz w:val="24"/>
        </w:rPr>
        <w:t xml:space="preserve"> </w:t>
      </w:r>
      <w:r w:rsidR="008F2BFC" w:rsidRPr="00FE55A3">
        <w:rPr>
          <w:rFonts w:ascii="Times New Roman" w:hAnsi="Times New Roman" w:cs="Times New Roman"/>
          <w:sz w:val="24"/>
        </w:rPr>
        <w:t>The death penalty was abolished by all 47 Council of Europe member nations that are parties to the convention, in accordance with Protocol N</w:t>
      </w:r>
      <w:r w:rsidR="00F778D3">
        <w:rPr>
          <w:rFonts w:ascii="Times New Roman" w:hAnsi="Times New Roman" w:cs="Times New Roman"/>
          <w:sz w:val="24"/>
        </w:rPr>
        <w:t>umber</w:t>
      </w:r>
      <w:r w:rsidR="008F2BFC" w:rsidRPr="00FE55A3">
        <w:rPr>
          <w:rFonts w:ascii="Times New Roman" w:hAnsi="Times New Roman" w:cs="Times New Roman"/>
          <w:sz w:val="24"/>
        </w:rPr>
        <w:t xml:space="preserve"> 6 to the European Convention on Human Rights, which went into effect on March 1st, 1985.</w:t>
      </w:r>
      <w:r w:rsidR="008F2BFC">
        <w:rPr>
          <w:rFonts w:ascii="Times New Roman" w:hAnsi="Times New Roman" w:cs="Times New Roman"/>
          <w:sz w:val="24"/>
        </w:rPr>
        <w:t xml:space="preserve"> </w:t>
      </w:r>
      <w:r w:rsidR="008F2BFC" w:rsidRPr="00FF35AA">
        <w:rPr>
          <w:rFonts w:ascii="Times New Roman" w:hAnsi="Times New Roman" w:cs="Times New Roman"/>
          <w:sz w:val="24"/>
        </w:rPr>
        <w:t xml:space="preserve">According to Article 2 paragraph 1 of the Convention, </w:t>
      </w:r>
      <w:r w:rsidR="00F778D3">
        <w:rPr>
          <w:rFonts w:ascii="Times New Roman" w:hAnsi="Times New Roman" w:cs="Times New Roman"/>
          <w:sz w:val="24"/>
        </w:rPr>
        <w:t>“E</w:t>
      </w:r>
      <w:r w:rsidR="008F2BFC" w:rsidRPr="00FF35AA">
        <w:rPr>
          <w:rFonts w:ascii="Times New Roman" w:hAnsi="Times New Roman" w:cs="Times New Roman"/>
          <w:sz w:val="24"/>
        </w:rPr>
        <w:t>veryone's right to life must be protected by law.</w:t>
      </w:r>
      <w:r w:rsidR="00F778D3">
        <w:rPr>
          <w:rFonts w:ascii="Times New Roman" w:hAnsi="Times New Roman" w:cs="Times New Roman"/>
          <w:sz w:val="24"/>
        </w:rPr>
        <w:t xml:space="preserve"> </w:t>
      </w:r>
      <w:r w:rsidR="008F2BFC" w:rsidRPr="00FF35AA">
        <w:rPr>
          <w:rFonts w:ascii="Times New Roman" w:hAnsi="Times New Roman" w:cs="Times New Roman"/>
          <w:sz w:val="24"/>
        </w:rPr>
        <w:t>No one can be deprived of his right to life, even for the purpose of carrying out a court decision, for committing a crime for which the penalty has not been determined by law.</w:t>
      </w:r>
      <w:r w:rsidR="00F778D3">
        <w:rPr>
          <w:rFonts w:ascii="Times New Roman" w:hAnsi="Times New Roman" w:cs="Times New Roman"/>
          <w:sz w:val="24"/>
        </w:rPr>
        <w:t xml:space="preserve">” </w:t>
      </w:r>
      <w:r w:rsidR="008F2BFC" w:rsidRPr="00FF35AA">
        <w:rPr>
          <w:rFonts w:ascii="Times New Roman" w:hAnsi="Times New Roman" w:cs="Times New Roman"/>
          <w:sz w:val="24"/>
        </w:rPr>
        <w:t>This article of the Convention requires the State to protect the right to life and states that no one can be</w:t>
      </w:r>
      <w:r w:rsidR="000B2F7B">
        <w:rPr>
          <w:rFonts w:ascii="Times New Roman" w:hAnsi="Times New Roman" w:cs="Times New Roman"/>
          <w:sz w:val="24"/>
        </w:rPr>
        <w:t xml:space="preserve"> </w:t>
      </w:r>
      <w:r w:rsidR="008F2BFC" w:rsidRPr="00FF35AA">
        <w:rPr>
          <w:rFonts w:ascii="Times New Roman" w:hAnsi="Times New Roman" w:cs="Times New Roman"/>
          <w:sz w:val="24"/>
        </w:rPr>
        <w:t>deliberately deprived of life.</w:t>
      </w:r>
      <w:r w:rsidR="00312B39">
        <w:rPr>
          <w:rFonts w:ascii="Times New Roman" w:hAnsi="Times New Roman" w:cs="Times New Roman"/>
          <w:sz w:val="24"/>
        </w:rPr>
        <w:t xml:space="preserve"> </w:t>
      </w:r>
      <w:r w:rsidR="008F2BFC" w:rsidRPr="006F6247">
        <w:rPr>
          <w:rFonts w:ascii="Times New Roman" w:hAnsi="Times New Roman" w:cs="Times New Roman"/>
          <w:sz w:val="24"/>
        </w:rPr>
        <w:t xml:space="preserve">Therefore, in addition to protecting the person from conduct that would directly constitute rape, the state also has an obligation to safeguard </w:t>
      </w:r>
      <w:r w:rsidR="008F2BFC" w:rsidRPr="006F6247">
        <w:rPr>
          <w:rFonts w:ascii="Times New Roman" w:hAnsi="Times New Roman" w:cs="Times New Roman"/>
          <w:sz w:val="24"/>
        </w:rPr>
        <w:lastRenderedPageBreak/>
        <w:t>that person against potentially fatal circumstances. Since it must protect individuals from circumstances that could be fatal, the legali</w:t>
      </w:r>
      <w:r w:rsidR="00F778D3">
        <w:rPr>
          <w:rFonts w:ascii="Times New Roman" w:hAnsi="Times New Roman" w:cs="Times New Roman"/>
          <w:sz w:val="24"/>
        </w:rPr>
        <w:t>zation</w:t>
      </w:r>
      <w:r w:rsidR="008F2BFC" w:rsidRPr="006F6247">
        <w:rPr>
          <w:rFonts w:ascii="Times New Roman" w:hAnsi="Times New Roman" w:cs="Times New Roman"/>
          <w:sz w:val="24"/>
        </w:rPr>
        <w:t xml:space="preserve"> of government</w:t>
      </w:r>
      <w:r w:rsidR="00F778D3">
        <w:rPr>
          <w:rFonts w:ascii="Times New Roman" w:hAnsi="Times New Roman" w:cs="Times New Roman"/>
          <w:sz w:val="24"/>
        </w:rPr>
        <w:t>al</w:t>
      </w:r>
      <w:r w:rsidR="008F2BFC" w:rsidRPr="006F6247">
        <w:rPr>
          <w:rFonts w:ascii="Times New Roman" w:hAnsi="Times New Roman" w:cs="Times New Roman"/>
          <w:sz w:val="24"/>
        </w:rPr>
        <w:t xml:space="preserve"> euthanasia is contentious.</w:t>
      </w:r>
      <w:r w:rsidR="008F2BFC">
        <w:rPr>
          <w:rFonts w:ascii="Times New Roman" w:hAnsi="Times New Roman" w:cs="Times New Roman"/>
          <w:sz w:val="24"/>
        </w:rPr>
        <w:t xml:space="preserve"> </w:t>
      </w:r>
      <w:r w:rsidR="008F2BFC" w:rsidRPr="006F6247">
        <w:rPr>
          <w:rFonts w:ascii="Times New Roman" w:hAnsi="Times New Roman" w:cs="Times New Roman"/>
          <w:sz w:val="24"/>
        </w:rPr>
        <w:t>Beyond just being respected, the right to life also nee</w:t>
      </w:r>
      <w:r w:rsidR="008F2BFC">
        <w:rPr>
          <w:rFonts w:ascii="Times New Roman" w:hAnsi="Times New Roman" w:cs="Times New Roman"/>
          <w:sz w:val="24"/>
        </w:rPr>
        <w:t xml:space="preserve">ds to be safeguarded and upheld. </w:t>
      </w:r>
      <w:r w:rsidR="008F2BFC" w:rsidRPr="00FF35AA">
        <w:rPr>
          <w:rFonts w:ascii="Times New Roman" w:hAnsi="Times New Roman" w:cs="Times New Roman"/>
          <w:sz w:val="24"/>
        </w:rPr>
        <w:t xml:space="preserve">The right to life necessitates not only respect but also protection and observance. </w:t>
      </w:r>
      <w:r w:rsidR="004F4D31" w:rsidRPr="006C0B99">
        <w:rPr>
          <w:rFonts w:ascii="Times New Roman" w:hAnsi="Times New Roman" w:cs="Times New Roman"/>
          <w:sz w:val="24"/>
        </w:rPr>
        <w:t xml:space="preserve">Euthanasia is outlawed in the first paragraph of the 14th article of the Medical Deontology Regulation and the 13th article of the Patient Rights Regulation of the Ministry of Health, </w:t>
      </w:r>
      <w:r w:rsidR="004F4D31">
        <w:rPr>
          <w:rFonts w:ascii="Times New Roman" w:hAnsi="Times New Roman" w:cs="Times New Roman"/>
          <w:sz w:val="24"/>
        </w:rPr>
        <w:t>even though</w:t>
      </w:r>
      <w:r w:rsidR="004F4D31" w:rsidRPr="006C0B99">
        <w:rPr>
          <w:rFonts w:ascii="Times New Roman" w:hAnsi="Times New Roman" w:cs="Times New Roman"/>
          <w:sz w:val="24"/>
        </w:rPr>
        <w:t xml:space="preserve"> there is no specific provision on the matter in the penal code of Turkish law.</w:t>
      </w:r>
      <w:r w:rsidR="004F4D31" w:rsidRPr="006C0B99">
        <w:rPr>
          <w:rFonts w:ascii="Times New Roman" w:hAnsi="Times New Roman" w:cs="Times New Roman"/>
          <w:sz w:val="24"/>
          <w:vertAlign w:val="superscript"/>
        </w:rPr>
        <w:footnoteReference w:id="1"/>
      </w:r>
      <w:r w:rsidR="004F4D31" w:rsidRPr="006C0B99">
        <w:rPr>
          <w:rFonts w:ascii="Times New Roman" w:hAnsi="Times New Roman" w:cs="Times New Roman"/>
          <w:sz w:val="24"/>
        </w:rPr>
        <w:t xml:space="preserve"> </w:t>
      </w:r>
      <w:r w:rsidR="004F4D31">
        <w:rPr>
          <w:rFonts w:ascii="Times New Roman" w:hAnsi="Times New Roman" w:cs="Times New Roman"/>
          <w:sz w:val="24"/>
        </w:rPr>
        <w:t>The right to live is safeguarded by a</w:t>
      </w:r>
      <w:r w:rsidR="004F4D31" w:rsidRPr="006C0B99">
        <w:rPr>
          <w:rFonts w:ascii="Times New Roman" w:hAnsi="Times New Roman" w:cs="Times New Roman"/>
          <w:sz w:val="24"/>
        </w:rPr>
        <w:t>ll fundamental legal principles, including the Constitution</w:t>
      </w:r>
      <w:r w:rsidR="004F4D31">
        <w:rPr>
          <w:rFonts w:ascii="Times New Roman" w:hAnsi="Times New Roman" w:cs="Times New Roman"/>
          <w:sz w:val="24"/>
        </w:rPr>
        <w:t>.</w:t>
      </w:r>
      <w:r w:rsidR="004F4D31" w:rsidRPr="006C0B99">
        <w:rPr>
          <w:rFonts w:ascii="Times New Roman" w:hAnsi="Times New Roman" w:cs="Times New Roman"/>
          <w:sz w:val="24"/>
        </w:rPr>
        <w:t xml:space="preserve"> According to Article 17 of the </w:t>
      </w:r>
      <w:r w:rsidR="004F4D31">
        <w:rPr>
          <w:rFonts w:ascii="Times New Roman" w:hAnsi="Times New Roman" w:cs="Times New Roman"/>
          <w:sz w:val="24"/>
        </w:rPr>
        <w:t xml:space="preserve">Turkish </w:t>
      </w:r>
      <w:r w:rsidR="004F4D31" w:rsidRPr="006C0B99">
        <w:rPr>
          <w:rFonts w:ascii="Times New Roman" w:hAnsi="Times New Roman" w:cs="Times New Roman"/>
          <w:sz w:val="24"/>
        </w:rPr>
        <w:t xml:space="preserve">Constitution, </w:t>
      </w:r>
      <w:r w:rsidR="004F4D31">
        <w:rPr>
          <w:rFonts w:ascii="Times New Roman" w:hAnsi="Times New Roman" w:cs="Times New Roman"/>
          <w:sz w:val="24"/>
        </w:rPr>
        <w:t>“E</w:t>
      </w:r>
      <w:r w:rsidR="004F4D31" w:rsidRPr="006C0B99">
        <w:rPr>
          <w:rFonts w:ascii="Times New Roman" w:hAnsi="Times New Roman" w:cs="Times New Roman"/>
          <w:sz w:val="24"/>
        </w:rPr>
        <w:t>veryone has the right to live, to protect, and to develop their material and spiritual existence.</w:t>
      </w:r>
      <w:r w:rsidR="004F4D31">
        <w:rPr>
          <w:rFonts w:ascii="Times New Roman" w:hAnsi="Times New Roman" w:cs="Times New Roman"/>
          <w:sz w:val="24"/>
        </w:rPr>
        <w:t>”</w:t>
      </w:r>
      <w:r w:rsidR="004F4D31" w:rsidRPr="006C0B99">
        <w:rPr>
          <w:rFonts w:ascii="Times New Roman" w:hAnsi="Times New Roman" w:cs="Times New Roman"/>
          <w:sz w:val="24"/>
        </w:rPr>
        <w:t xml:space="preserve"> It also states that the physical integrity of the person cannot be harmed and that he cannot be subjected to scientific or medical experiments</w:t>
      </w:r>
      <w:r w:rsidR="004F4D31">
        <w:rPr>
          <w:rFonts w:ascii="Times New Roman" w:hAnsi="Times New Roman" w:cs="Times New Roman"/>
          <w:sz w:val="24"/>
        </w:rPr>
        <w:t xml:space="preserve"> </w:t>
      </w:r>
      <w:r w:rsidR="004F4D31" w:rsidRPr="006C0B99">
        <w:rPr>
          <w:rFonts w:ascii="Times New Roman" w:hAnsi="Times New Roman" w:cs="Times New Roman"/>
          <w:sz w:val="24"/>
        </w:rPr>
        <w:t>without his consent, except for legal requirements and situations that are explicitly addressed in the law.</w:t>
      </w:r>
      <w:r w:rsidR="004F4D31" w:rsidRPr="006C0B99">
        <w:rPr>
          <w:rFonts w:ascii="Times New Roman" w:hAnsi="Times New Roman" w:cs="Times New Roman"/>
          <w:sz w:val="24"/>
          <w:vertAlign w:val="superscript"/>
        </w:rPr>
        <w:footnoteReference w:id="2"/>
      </w:r>
    </w:p>
    <w:p w14:paraId="17A6E82E" w14:textId="2A25F0BC" w:rsidR="00776E6C" w:rsidRDefault="006C0B99" w:rsidP="00F778D3">
      <w:pPr>
        <w:spacing w:line="360" w:lineRule="auto"/>
        <w:jc w:val="both"/>
        <w:rPr>
          <w:rFonts w:ascii="Times New Roman" w:hAnsi="Times New Roman" w:cs="Times New Roman"/>
          <w:sz w:val="24"/>
        </w:rPr>
      </w:pPr>
      <w:r w:rsidRPr="006C0B99">
        <w:rPr>
          <w:rFonts w:ascii="Times New Roman" w:hAnsi="Times New Roman" w:cs="Times New Roman"/>
          <w:sz w:val="24"/>
        </w:rPr>
        <w:t xml:space="preserve">The findings of studies indicate that </w:t>
      </w:r>
      <w:r w:rsidR="00264EA5">
        <w:rPr>
          <w:rFonts w:ascii="Times New Roman" w:hAnsi="Times New Roman" w:cs="Times New Roman"/>
          <w:sz w:val="24"/>
        </w:rPr>
        <w:t>the</w:t>
      </w:r>
      <w:r w:rsidRPr="006C0B99">
        <w:rPr>
          <w:rFonts w:ascii="Times New Roman" w:hAnsi="Times New Roman" w:cs="Times New Roman"/>
          <w:sz w:val="24"/>
        </w:rPr>
        <w:t xml:space="preserve"> population </w:t>
      </w:r>
      <w:r w:rsidR="00264EA5">
        <w:rPr>
          <w:rFonts w:ascii="Times New Roman" w:hAnsi="Times New Roman" w:cs="Times New Roman"/>
          <w:sz w:val="24"/>
        </w:rPr>
        <w:t xml:space="preserve">of Turkey </w:t>
      </w:r>
      <w:r w:rsidRPr="006C0B99">
        <w:rPr>
          <w:rFonts w:ascii="Times New Roman" w:hAnsi="Times New Roman" w:cs="Times New Roman"/>
          <w:sz w:val="24"/>
        </w:rPr>
        <w:t>is opposed to euthanasia</w:t>
      </w:r>
      <w:r w:rsidR="00264EA5">
        <w:rPr>
          <w:rFonts w:ascii="Times New Roman" w:hAnsi="Times New Roman" w:cs="Times New Roman"/>
          <w:sz w:val="24"/>
        </w:rPr>
        <w:t xml:space="preserve"> in a general sense</w:t>
      </w:r>
      <w:r w:rsidRPr="006C0B99">
        <w:rPr>
          <w:rFonts w:ascii="Times New Roman" w:hAnsi="Times New Roman" w:cs="Times New Roman"/>
          <w:sz w:val="24"/>
        </w:rPr>
        <w:t xml:space="preserve">. </w:t>
      </w:r>
      <w:r w:rsidR="007F5E8F">
        <w:rPr>
          <w:rFonts w:ascii="Times New Roman" w:hAnsi="Times New Roman" w:cs="Times New Roman"/>
          <w:sz w:val="24"/>
        </w:rPr>
        <w:t>Research</w:t>
      </w:r>
      <w:r w:rsidRPr="006C0B99">
        <w:rPr>
          <w:rFonts w:ascii="Times New Roman" w:hAnsi="Times New Roman" w:cs="Times New Roman"/>
          <w:sz w:val="24"/>
        </w:rPr>
        <w:t xml:space="preserve"> involving 300 doctors was carried out to find t</w:t>
      </w:r>
      <w:r w:rsidR="00A9766E">
        <w:rPr>
          <w:rFonts w:ascii="Times New Roman" w:hAnsi="Times New Roman" w:cs="Times New Roman"/>
          <w:sz w:val="24"/>
        </w:rPr>
        <w:t xml:space="preserve">he </w:t>
      </w:r>
      <w:r w:rsidR="007F5E8F">
        <w:rPr>
          <w:rFonts w:ascii="Times New Roman" w:hAnsi="Times New Roman" w:cs="Times New Roman"/>
          <w:sz w:val="24"/>
        </w:rPr>
        <w:t>answer to what Turkish people are commonly thinking about this issue.</w:t>
      </w:r>
      <w:r w:rsidR="00A9766E">
        <w:rPr>
          <w:rFonts w:ascii="Times New Roman" w:hAnsi="Times New Roman" w:cs="Times New Roman"/>
          <w:sz w:val="24"/>
        </w:rPr>
        <w:t xml:space="preserve"> In May 1992 </w:t>
      </w:r>
      <w:r w:rsidRPr="006C0B99">
        <w:rPr>
          <w:rFonts w:ascii="Times New Roman" w:hAnsi="Times New Roman" w:cs="Times New Roman"/>
          <w:sz w:val="24"/>
        </w:rPr>
        <w:t xml:space="preserve">48% of </w:t>
      </w:r>
      <w:r w:rsidR="00D72BED">
        <w:rPr>
          <w:rFonts w:ascii="Times New Roman" w:hAnsi="Times New Roman" w:cs="Times New Roman"/>
          <w:sz w:val="24"/>
        </w:rPr>
        <w:t>the</w:t>
      </w:r>
      <w:r w:rsidRPr="006C0B99">
        <w:rPr>
          <w:rFonts w:ascii="Times New Roman" w:hAnsi="Times New Roman" w:cs="Times New Roman"/>
          <w:sz w:val="24"/>
        </w:rPr>
        <w:t xml:space="preserve"> doctors indicated their support for voluntary passive euthanasia in this study, which was presented at the</w:t>
      </w:r>
      <w:r w:rsidR="00A9766E">
        <w:rPr>
          <w:rFonts w:ascii="Times New Roman" w:hAnsi="Times New Roman" w:cs="Times New Roman"/>
          <w:sz w:val="24"/>
        </w:rPr>
        <w:t xml:space="preserve"> III.</w:t>
      </w:r>
      <w:r w:rsidR="00264EA5">
        <w:rPr>
          <w:rFonts w:ascii="Times New Roman" w:hAnsi="Times New Roman" w:cs="Times New Roman"/>
          <w:sz w:val="24"/>
        </w:rPr>
        <w:t xml:space="preserve"> </w:t>
      </w:r>
      <w:r w:rsidRPr="006C0B99">
        <w:rPr>
          <w:rFonts w:ascii="Times New Roman" w:hAnsi="Times New Roman" w:cs="Times New Roman"/>
          <w:sz w:val="24"/>
        </w:rPr>
        <w:t xml:space="preserve">National Public Health Congress. On the other hand, 37% approved of involuntary passive euthanasia. Effective euthanasia received a no response from 89% of </w:t>
      </w:r>
      <w:r w:rsidR="00264EA5">
        <w:rPr>
          <w:rFonts w:ascii="Times New Roman" w:hAnsi="Times New Roman" w:cs="Times New Roman"/>
          <w:sz w:val="24"/>
        </w:rPr>
        <w:t>the</w:t>
      </w:r>
      <w:r w:rsidRPr="006C0B99">
        <w:rPr>
          <w:rFonts w:ascii="Times New Roman" w:hAnsi="Times New Roman" w:cs="Times New Roman"/>
          <w:sz w:val="24"/>
        </w:rPr>
        <w:t xml:space="preserve"> medical professionals. However, 44.8% of the nurses who responded to the survey given to those who work in intensive care units said they supported legalizing euthanasia due to the financial burden that these patients place on the state.</w:t>
      </w:r>
      <w:r w:rsidRPr="006C0B99">
        <w:rPr>
          <w:rFonts w:ascii="Times New Roman" w:hAnsi="Times New Roman" w:cs="Times New Roman"/>
          <w:sz w:val="24"/>
          <w:vertAlign w:val="superscript"/>
        </w:rPr>
        <w:footnoteReference w:id="3"/>
      </w:r>
      <w:r w:rsidR="00671542">
        <w:rPr>
          <w:rFonts w:ascii="Times New Roman" w:hAnsi="Times New Roman" w:cs="Times New Roman"/>
          <w:sz w:val="24"/>
        </w:rPr>
        <w:t xml:space="preserve"> </w:t>
      </w:r>
      <w:r w:rsidR="00EB16F4" w:rsidRPr="00EB16F4">
        <w:rPr>
          <w:rFonts w:ascii="Times New Roman" w:hAnsi="Times New Roman" w:cs="Times New Roman"/>
          <w:sz w:val="24"/>
        </w:rPr>
        <w:t xml:space="preserve">Since </w:t>
      </w:r>
      <w:r w:rsidR="000E77B3">
        <w:rPr>
          <w:rFonts w:ascii="Times New Roman" w:hAnsi="Times New Roman" w:cs="Times New Roman"/>
          <w:sz w:val="24"/>
        </w:rPr>
        <w:t xml:space="preserve">active </w:t>
      </w:r>
      <w:r w:rsidR="00EB16F4" w:rsidRPr="00EB16F4">
        <w:rPr>
          <w:rFonts w:ascii="Times New Roman" w:hAnsi="Times New Roman" w:cs="Times New Roman"/>
          <w:sz w:val="24"/>
        </w:rPr>
        <w:t xml:space="preserve">euthanasia has an invisible face and </w:t>
      </w:r>
      <w:r w:rsidR="00D72BED">
        <w:rPr>
          <w:rFonts w:ascii="Times New Roman" w:hAnsi="Times New Roman" w:cs="Times New Roman"/>
          <w:sz w:val="24"/>
        </w:rPr>
        <w:t>myriad</w:t>
      </w:r>
      <w:r w:rsidR="00EB16F4" w:rsidRPr="00EB16F4">
        <w:rPr>
          <w:rFonts w:ascii="Times New Roman" w:hAnsi="Times New Roman" w:cs="Times New Roman"/>
          <w:sz w:val="24"/>
        </w:rPr>
        <w:t xml:space="preserve"> </w:t>
      </w:r>
      <w:r w:rsidR="00D72BED">
        <w:rPr>
          <w:rFonts w:ascii="Times New Roman" w:hAnsi="Times New Roman" w:cs="Times New Roman"/>
          <w:sz w:val="24"/>
        </w:rPr>
        <w:t>possible</w:t>
      </w:r>
      <w:r w:rsidR="00EB16F4" w:rsidRPr="00EB16F4">
        <w:rPr>
          <w:rFonts w:ascii="Times New Roman" w:hAnsi="Times New Roman" w:cs="Times New Roman"/>
          <w:sz w:val="24"/>
        </w:rPr>
        <w:t xml:space="preserve"> consequences, Turkey is concerned about it. On grounds of euthanasia, first and foremost comprises the crime of deliberate manslaughter. The physician or the murderer has the intent to commit murder, making it an intentional crime. Here, the goal—rather than the motivation—is crucial.</w:t>
      </w:r>
      <w:r w:rsidR="00D72BED">
        <w:rPr>
          <w:rFonts w:ascii="Times New Roman" w:hAnsi="Times New Roman" w:cs="Times New Roman"/>
          <w:sz w:val="24"/>
        </w:rPr>
        <w:t xml:space="preserve"> </w:t>
      </w:r>
      <w:r w:rsidR="00EB16F4" w:rsidRPr="00EB16F4">
        <w:rPr>
          <w:rFonts w:ascii="Times New Roman" w:hAnsi="Times New Roman" w:cs="Times New Roman"/>
          <w:sz w:val="24"/>
        </w:rPr>
        <w:t>The potential for the doctor to make a false diagnosis or learn a novel therapeutic strategy to utilize on the patient is the first of the issues that euthanasia may</w:t>
      </w:r>
      <w:r w:rsidR="008F2BFC">
        <w:rPr>
          <w:rFonts w:ascii="Times New Roman" w:hAnsi="Times New Roman" w:cs="Times New Roman"/>
          <w:sz w:val="24"/>
        </w:rPr>
        <w:t xml:space="preserve"> </w:t>
      </w:r>
      <w:r w:rsidR="00EB16F4" w:rsidRPr="00EB16F4">
        <w:rPr>
          <w:rFonts w:ascii="Times New Roman" w:hAnsi="Times New Roman" w:cs="Times New Roman"/>
          <w:sz w:val="24"/>
        </w:rPr>
        <w:t>result in. The possibility of error exists in medical science. It is not always feasible to say for sure whether a sickness is fatal or not. The right to life can be flagrantly infringed.</w:t>
      </w:r>
      <w:r w:rsidR="00671542">
        <w:rPr>
          <w:rFonts w:ascii="Times New Roman" w:hAnsi="Times New Roman" w:cs="Times New Roman"/>
          <w:sz w:val="24"/>
        </w:rPr>
        <w:t xml:space="preserve"> </w:t>
      </w:r>
      <w:r w:rsidR="00EB16F4" w:rsidRPr="00EB16F4">
        <w:rPr>
          <w:rFonts w:ascii="Times New Roman" w:hAnsi="Times New Roman" w:cs="Times New Roman"/>
          <w:sz w:val="24"/>
        </w:rPr>
        <w:t xml:space="preserve">Another </w:t>
      </w:r>
      <w:r w:rsidR="00EB16F4" w:rsidRPr="00EB16F4">
        <w:rPr>
          <w:rFonts w:ascii="Times New Roman" w:hAnsi="Times New Roman" w:cs="Times New Roman"/>
          <w:sz w:val="24"/>
        </w:rPr>
        <w:lastRenderedPageBreak/>
        <w:t xml:space="preserve">concern is that the moral and psychological foundation of society may crumble if euthanasia is permitted. Because the imperative of creation requires selecting an easy end. The decision to choose an easy death in specific situations will prevail over other concepts </w:t>
      </w:r>
      <w:r w:rsidR="00D72BED" w:rsidRPr="00EB16F4">
        <w:rPr>
          <w:rFonts w:ascii="Times New Roman" w:hAnsi="Times New Roman" w:cs="Times New Roman"/>
          <w:sz w:val="24"/>
        </w:rPr>
        <w:t>considering</w:t>
      </w:r>
      <w:r w:rsidR="00EB16F4" w:rsidRPr="00EB16F4">
        <w:rPr>
          <w:rFonts w:ascii="Times New Roman" w:hAnsi="Times New Roman" w:cs="Times New Roman"/>
          <w:sz w:val="24"/>
        </w:rPr>
        <w:t xml:space="preserve"> the absolute decline in the worth of human life.</w:t>
      </w:r>
      <w:r w:rsidR="00D72BED">
        <w:rPr>
          <w:rFonts w:ascii="Times New Roman" w:hAnsi="Times New Roman" w:cs="Times New Roman"/>
          <w:sz w:val="24"/>
        </w:rPr>
        <w:t xml:space="preserve"> </w:t>
      </w:r>
      <w:r w:rsidR="00EB16F4" w:rsidRPr="00EB16F4">
        <w:rPr>
          <w:rFonts w:ascii="Times New Roman" w:hAnsi="Times New Roman" w:cs="Times New Roman"/>
          <w:sz w:val="24"/>
        </w:rPr>
        <w:t>Giving doctors or other individuals the power to execute can result in abuse. The l</w:t>
      </w:r>
      <w:r w:rsidR="00D72BED">
        <w:rPr>
          <w:rFonts w:ascii="Times New Roman" w:hAnsi="Times New Roman" w:cs="Times New Roman"/>
          <w:sz w:val="24"/>
        </w:rPr>
        <w:t>egislation</w:t>
      </w:r>
      <w:r w:rsidR="00EB16F4" w:rsidRPr="00EB16F4">
        <w:rPr>
          <w:rFonts w:ascii="Times New Roman" w:hAnsi="Times New Roman" w:cs="Times New Roman"/>
          <w:sz w:val="24"/>
        </w:rPr>
        <w:t xml:space="preserve"> avoided several </w:t>
      </w:r>
      <w:r w:rsidR="00D72BED">
        <w:rPr>
          <w:rFonts w:ascii="Times New Roman" w:hAnsi="Times New Roman" w:cs="Times New Roman"/>
          <w:sz w:val="24"/>
        </w:rPr>
        <w:t>homicides</w:t>
      </w:r>
      <w:r w:rsidR="00EB16F4" w:rsidRPr="00EB16F4">
        <w:rPr>
          <w:rFonts w:ascii="Times New Roman" w:hAnsi="Times New Roman" w:cs="Times New Roman"/>
          <w:sz w:val="24"/>
        </w:rPr>
        <w:t xml:space="preserve">, each of which might have had </w:t>
      </w:r>
      <w:r w:rsidR="00D72BED">
        <w:rPr>
          <w:rFonts w:ascii="Times New Roman" w:hAnsi="Times New Roman" w:cs="Times New Roman"/>
          <w:sz w:val="24"/>
        </w:rPr>
        <w:t>justifiable reasons</w:t>
      </w:r>
      <w:r w:rsidR="00EB16F4" w:rsidRPr="00EB16F4">
        <w:rPr>
          <w:rFonts w:ascii="Times New Roman" w:hAnsi="Times New Roman" w:cs="Times New Roman"/>
          <w:sz w:val="24"/>
        </w:rPr>
        <w:t>, by prohibiting euthanasia.</w:t>
      </w:r>
      <w:r w:rsidR="00671542">
        <w:rPr>
          <w:rFonts w:ascii="Times New Roman" w:hAnsi="Times New Roman" w:cs="Times New Roman"/>
          <w:sz w:val="24"/>
        </w:rPr>
        <w:t xml:space="preserve"> </w:t>
      </w:r>
      <w:r w:rsidR="00EB16F4" w:rsidRPr="00EB16F4">
        <w:rPr>
          <w:rFonts w:ascii="Times New Roman" w:hAnsi="Times New Roman" w:cs="Times New Roman"/>
          <w:sz w:val="24"/>
        </w:rPr>
        <w:t>It has been argued that allowing euthanasia to impede medical advancement will cause people to lose faith in medicine and doctors. Killing an incurable patient now is equivalent to denying the future accomplishments of humanity. In reality, blood cancer, which was previously a fatal condition, is now treatable through marrow transplants and other techniques. If doctors had taken the easy way out at that time, when many patients were doomed to misery and death, rather than exerting considerable effort to alleviate their suffering, blood cancer might not be a treatable disease today.</w:t>
      </w:r>
      <w:r w:rsidR="00671542">
        <w:rPr>
          <w:rFonts w:ascii="Times New Roman" w:hAnsi="Times New Roman" w:cs="Times New Roman"/>
          <w:sz w:val="24"/>
        </w:rPr>
        <w:t xml:space="preserve"> </w:t>
      </w:r>
      <w:r w:rsidRPr="006C0B99">
        <w:rPr>
          <w:rFonts w:ascii="Times New Roman" w:hAnsi="Times New Roman" w:cs="Times New Roman"/>
          <w:sz w:val="24"/>
        </w:rPr>
        <w:t>The Hippocratic Oath makes it plain that it opposes active euthanasia. H</w:t>
      </w:r>
      <w:r w:rsidR="00160B40">
        <w:rPr>
          <w:rFonts w:ascii="Times New Roman" w:hAnsi="Times New Roman" w:cs="Times New Roman"/>
          <w:sz w:val="24"/>
        </w:rPr>
        <w:t>ippocrates</w:t>
      </w:r>
      <w:r w:rsidRPr="006C0B99">
        <w:rPr>
          <w:rFonts w:ascii="Times New Roman" w:hAnsi="Times New Roman" w:cs="Times New Roman"/>
          <w:sz w:val="24"/>
        </w:rPr>
        <w:t xml:space="preserve"> pledges in the Hippocratic Oath: </w:t>
      </w:r>
      <w:r w:rsidR="00160B40">
        <w:rPr>
          <w:rFonts w:ascii="Times New Roman" w:hAnsi="Times New Roman" w:cs="Times New Roman"/>
          <w:sz w:val="24"/>
        </w:rPr>
        <w:t>“</w:t>
      </w:r>
      <w:r w:rsidRPr="006C0B99">
        <w:rPr>
          <w:rFonts w:ascii="Times New Roman" w:hAnsi="Times New Roman" w:cs="Times New Roman"/>
          <w:sz w:val="24"/>
        </w:rPr>
        <w:t>I will not, even if requested, deliver lethal medicine to anyone or administer lethal drugs to myself.</w:t>
      </w:r>
      <w:r w:rsidR="00160B40">
        <w:rPr>
          <w:rFonts w:ascii="Times New Roman" w:hAnsi="Times New Roman" w:cs="Times New Roman"/>
          <w:sz w:val="24"/>
        </w:rPr>
        <w:t>”</w:t>
      </w:r>
      <w:r w:rsidR="00671542">
        <w:rPr>
          <w:rFonts w:ascii="Times New Roman" w:hAnsi="Times New Roman" w:cs="Times New Roman"/>
          <w:sz w:val="24"/>
        </w:rPr>
        <w:t xml:space="preserve"> </w:t>
      </w:r>
      <w:r w:rsidRPr="006C0B99">
        <w:rPr>
          <w:rFonts w:ascii="Times New Roman" w:hAnsi="Times New Roman" w:cs="Times New Roman"/>
          <w:sz w:val="24"/>
        </w:rPr>
        <w:t>The patient's treatment is the doctor's responsibility.</w:t>
      </w:r>
      <w:r w:rsidR="00D72BED">
        <w:rPr>
          <w:rFonts w:ascii="Times New Roman" w:hAnsi="Times New Roman" w:cs="Times New Roman"/>
          <w:sz w:val="24"/>
        </w:rPr>
        <w:t xml:space="preserve"> </w:t>
      </w:r>
      <w:r w:rsidRPr="006C0B99">
        <w:rPr>
          <w:rFonts w:ascii="Times New Roman" w:hAnsi="Times New Roman" w:cs="Times New Roman"/>
          <w:sz w:val="24"/>
        </w:rPr>
        <w:t xml:space="preserve">Euthanasia also goes against human nature since it </w:t>
      </w:r>
      <w:r w:rsidR="00D72BED">
        <w:rPr>
          <w:rFonts w:ascii="Times New Roman" w:hAnsi="Times New Roman" w:cs="Times New Roman"/>
          <w:sz w:val="24"/>
        </w:rPr>
        <w:t>contradicts</w:t>
      </w:r>
      <w:r w:rsidRPr="006C0B99">
        <w:rPr>
          <w:rFonts w:ascii="Times New Roman" w:hAnsi="Times New Roman" w:cs="Times New Roman"/>
          <w:sz w:val="24"/>
        </w:rPr>
        <w:t xml:space="preserve"> the need for protection that exists in every human being.</w:t>
      </w:r>
      <w:r w:rsidR="00D72BED">
        <w:rPr>
          <w:rFonts w:ascii="Times New Roman" w:hAnsi="Times New Roman" w:cs="Times New Roman"/>
          <w:sz w:val="24"/>
        </w:rPr>
        <w:t xml:space="preserve"> Quality</w:t>
      </w:r>
      <w:r w:rsidR="00984A98" w:rsidRPr="00984A98">
        <w:rPr>
          <w:rFonts w:ascii="Times New Roman" w:hAnsi="Times New Roman" w:cs="Times New Roman"/>
          <w:sz w:val="24"/>
        </w:rPr>
        <w:t xml:space="preserve"> of life is </w:t>
      </w:r>
      <w:r w:rsidR="00AE7D53">
        <w:rPr>
          <w:rFonts w:ascii="Times New Roman" w:hAnsi="Times New Roman" w:cs="Times New Roman"/>
          <w:sz w:val="24"/>
        </w:rPr>
        <w:t>incredibly</w:t>
      </w:r>
      <w:r w:rsidR="00984A98" w:rsidRPr="00984A98">
        <w:rPr>
          <w:rFonts w:ascii="Times New Roman" w:hAnsi="Times New Roman" w:cs="Times New Roman"/>
          <w:sz w:val="24"/>
        </w:rPr>
        <w:t xml:space="preserve"> valuable, regardless of what </w:t>
      </w:r>
      <w:r w:rsidR="00AE7D53">
        <w:rPr>
          <w:rFonts w:ascii="Times New Roman" w:hAnsi="Times New Roman" w:cs="Times New Roman"/>
          <w:sz w:val="24"/>
        </w:rPr>
        <w:t xml:space="preserve">comes to mind </w:t>
      </w:r>
      <w:r w:rsidR="00984A98" w:rsidRPr="00984A98">
        <w:rPr>
          <w:rFonts w:ascii="Times New Roman" w:hAnsi="Times New Roman" w:cs="Times New Roman"/>
          <w:sz w:val="24"/>
        </w:rPr>
        <w:t xml:space="preserve">when </w:t>
      </w:r>
      <w:r w:rsidR="00AE7D53">
        <w:rPr>
          <w:rFonts w:ascii="Times New Roman" w:hAnsi="Times New Roman" w:cs="Times New Roman"/>
          <w:sz w:val="24"/>
        </w:rPr>
        <w:t>people consider it.</w:t>
      </w:r>
      <w:r w:rsidR="00984A98" w:rsidRPr="00984A98">
        <w:rPr>
          <w:rFonts w:ascii="Times New Roman" w:hAnsi="Times New Roman" w:cs="Times New Roman"/>
          <w:sz w:val="24"/>
        </w:rPr>
        <w:t xml:space="preserve"> Consequently, life is also holy in light of this value. If the sanctity of life is upheld, it is not </w:t>
      </w:r>
      <w:r w:rsidR="00AE7D53">
        <w:rPr>
          <w:rFonts w:ascii="Times New Roman" w:hAnsi="Times New Roman" w:cs="Times New Roman"/>
          <w:sz w:val="24"/>
        </w:rPr>
        <w:t>permissible</w:t>
      </w:r>
      <w:r w:rsidR="00984A98" w:rsidRPr="00984A98">
        <w:rPr>
          <w:rFonts w:ascii="Times New Roman" w:hAnsi="Times New Roman" w:cs="Times New Roman"/>
          <w:sz w:val="24"/>
        </w:rPr>
        <w:t xml:space="preserve"> to ask a patient who is suffering from a terminal illness or is about to die to kill </w:t>
      </w:r>
      <w:r w:rsidR="00AE7D53">
        <w:rPr>
          <w:rFonts w:ascii="Times New Roman" w:hAnsi="Times New Roman" w:cs="Times New Roman"/>
          <w:sz w:val="24"/>
        </w:rPr>
        <w:t>themselves</w:t>
      </w:r>
      <w:r w:rsidR="00984A98" w:rsidRPr="00984A98">
        <w:rPr>
          <w:rFonts w:ascii="Times New Roman" w:hAnsi="Times New Roman" w:cs="Times New Roman"/>
          <w:sz w:val="24"/>
        </w:rPr>
        <w:t xml:space="preserve"> or at the behest of the patient's unconscious relatives, and it is not possible to carry out this request to </w:t>
      </w:r>
      <w:r w:rsidR="00AE7D53">
        <w:rPr>
          <w:rFonts w:ascii="Times New Roman" w:hAnsi="Times New Roman" w:cs="Times New Roman"/>
          <w:sz w:val="24"/>
        </w:rPr>
        <w:t>alleviate</w:t>
      </w:r>
      <w:r w:rsidR="00984A98" w:rsidRPr="00984A98">
        <w:rPr>
          <w:rFonts w:ascii="Times New Roman" w:hAnsi="Times New Roman" w:cs="Times New Roman"/>
          <w:sz w:val="24"/>
        </w:rPr>
        <w:t xml:space="preserve"> the patient's suffering. Whether or not one is religious, life is holy. The right to live includes the right to die, hence euthanasia is permissible, according to individuals who view the sanctity of life from various perspectives.</w:t>
      </w:r>
      <w:r w:rsidR="00671542">
        <w:rPr>
          <w:rFonts w:ascii="Times New Roman" w:hAnsi="Times New Roman" w:cs="Times New Roman"/>
          <w:sz w:val="24"/>
        </w:rPr>
        <w:t xml:space="preserve"> </w:t>
      </w:r>
      <w:r w:rsidR="00984A98" w:rsidRPr="00984A98">
        <w:rPr>
          <w:rFonts w:ascii="Times New Roman" w:hAnsi="Times New Roman" w:cs="Times New Roman"/>
          <w:sz w:val="24"/>
        </w:rPr>
        <w:t xml:space="preserve">Because of the sacredness of life, </w:t>
      </w:r>
      <w:r w:rsidR="00AE7D53">
        <w:rPr>
          <w:rFonts w:ascii="Times New Roman" w:hAnsi="Times New Roman" w:cs="Times New Roman"/>
          <w:sz w:val="24"/>
        </w:rPr>
        <w:t>Turkish citizens</w:t>
      </w:r>
      <w:r w:rsidR="00984A98" w:rsidRPr="00984A98">
        <w:rPr>
          <w:rFonts w:ascii="Times New Roman" w:hAnsi="Times New Roman" w:cs="Times New Roman"/>
          <w:sz w:val="24"/>
        </w:rPr>
        <w:t xml:space="preserve"> </w:t>
      </w:r>
      <w:r w:rsidR="00AE7D53">
        <w:rPr>
          <w:rFonts w:ascii="Times New Roman" w:hAnsi="Times New Roman" w:cs="Times New Roman"/>
          <w:sz w:val="24"/>
        </w:rPr>
        <w:t>commonly believe that</w:t>
      </w:r>
      <w:r w:rsidR="00984A98" w:rsidRPr="00984A98">
        <w:rPr>
          <w:rFonts w:ascii="Times New Roman" w:hAnsi="Times New Roman" w:cs="Times New Roman"/>
          <w:sz w:val="24"/>
        </w:rPr>
        <w:t xml:space="preserve"> that passive euthanasia can be used in this situation, just as it is in Turkey, but only under extremely specific circumstances. In our opinion, palliative care should be prioritized over euthanasia or assisted suicide as the first line of therapy for patients, and it should even be made mandatory. </w:t>
      </w:r>
      <w:r w:rsidR="00AE7D53">
        <w:rPr>
          <w:rFonts w:ascii="Times New Roman" w:hAnsi="Times New Roman" w:cs="Times New Roman"/>
          <w:sz w:val="24"/>
        </w:rPr>
        <w:t>Palliative</w:t>
      </w:r>
      <w:r w:rsidR="00984A98" w:rsidRPr="00984A98">
        <w:rPr>
          <w:rFonts w:ascii="Times New Roman" w:hAnsi="Times New Roman" w:cs="Times New Roman"/>
          <w:sz w:val="24"/>
        </w:rPr>
        <w:t xml:space="preserve"> care </w:t>
      </w:r>
      <w:r w:rsidR="00AE7D53">
        <w:rPr>
          <w:rFonts w:ascii="Times New Roman" w:hAnsi="Times New Roman" w:cs="Times New Roman"/>
          <w:sz w:val="24"/>
        </w:rPr>
        <w:t xml:space="preserve">should be </w:t>
      </w:r>
      <w:r w:rsidR="00984A98" w:rsidRPr="00984A98">
        <w:rPr>
          <w:rFonts w:ascii="Times New Roman" w:hAnsi="Times New Roman" w:cs="Times New Roman"/>
          <w:sz w:val="24"/>
        </w:rPr>
        <w:t xml:space="preserve">a requirement </w:t>
      </w:r>
      <w:r w:rsidR="00AE7D53">
        <w:rPr>
          <w:rFonts w:ascii="Times New Roman" w:hAnsi="Times New Roman" w:cs="Times New Roman"/>
          <w:sz w:val="24"/>
        </w:rPr>
        <w:t>internationally</w:t>
      </w:r>
      <w:r w:rsidR="00984A98" w:rsidRPr="00984A98">
        <w:rPr>
          <w:rFonts w:ascii="Times New Roman" w:hAnsi="Times New Roman" w:cs="Times New Roman"/>
          <w:sz w:val="24"/>
        </w:rPr>
        <w:t xml:space="preserve"> at the outset of the process and supplying the manpower and resources required for each nation.</w:t>
      </w:r>
      <w:r w:rsidR="00671542">
        <w:rPr>
          <w:rFonts w:ascii="Times New Roman" w:hAnsi="Times New Roman" w:cs="Times New Roman"/>
          <w:sz w:val="24"/>
        </w:rPr>
        <w:t xml:space="preserve"> </w:t>
      </w:r>
      <w:r w:rsidR="00776E6C" w:rsidRPr="00776E6C">
        <w:rPr>
          <w:rFonts w:ascii="Times New Roman" w:hAnsi="Times New Roman" w:cs="Times New Roman"/>
          <w:sz w:val="24"/>
        </w:rPr>
        <w:t xml:space="preserve">As Turkey's representative, we think it is critical to write a statute outlining the unique circumstances under which euthanasia would be implemented. </w:t>
      </w:r>
      <w:r w:rsidR="00AE7D53">
        <w:rPr>
          <w:rFonts w:ascii="Times New Roman" w:hAnsi="Times New Roman" w:cs="Times New Roman"/>
          <w:sz w:val="24"/>
        </w:rPr>
        <w:t xml:space="preserve">However, this contradiction may not be an issue that all countries of the world will meet at the same point due to its sensitivity. </w:t>
      </w:r>
      <w:r w:rsidR="00F778D3">
        <w:rPr>
          <w:rFonts w:ascii="Times New Roman" w:hAnsi="Times New Roman" w:cs="Times New Roman"/>
          <w:sz w:val="24"/>
        </w:rPr>
        <w:t>Nevertheless, as Turkey, we believe with great hope that our committee will be successful resulting in effective solutions.</w:t>
      </w:r>
    </w:p>
    <w:sectPr w:rsidR="00776E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825E" w14:textId="77777777" w:rsidR="0024471E" w:rsidRDefault="0024471E" w:rsidP="003C5469">
      <w:pPr>
        <w:spacing w:after="0" w:line="240" w:lineRule="auto"/>
      </w:pPr>
      <w:r>
        <w:separator/>
      </w:r>
    </w:p>
  </w:endnote>
  <w:endnote w:type="continuationSeparator" w:id="0">
    <w:p w14:paraId="06D3EF63" w14:textId="77777777" w:rsidR="0024471E" w:rsidRDefault="0024471E" w:rsidP="003C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ED46" w14:textId="77777777" w:rsidR="0024471E" w:rsidRDefault="0024471E" w:rsidP="003C5469">
      <w:pPr>
        <w:spacing w:after="0" w:line="240" w:lineRule="auto"/>
      </w:pPr>
      <w:r>
        <w:separator/>
      </w:r>
    </w:p>
  </w:footnote>
  <w:footnote w:type="continuationSeparator" w:id="0">
    <w:p w14:paraId="7E3864A2" w14:textId="77777777" w:rsidR="0024471E" w:rsidRDefault="0024471E" w:rsidP="003C5469">
      <w:pPr>
        <w:spacing w:after="0" w:line="240" w:lineRule="auto"/>
      </w:pPr>
      <w:r>
        <w:continuationSeparator/>
      </w:r>
    </w:p>
  </w:footnote>
  <w:footnote w:id="1">
    <w:p w14:paraId="1DDD4C97" w14:textId="77777777" w:rsidR="004F4D31" w:rsidRPr="00930DD5" w:rsidRDefault="004F4D31" w:rsidP="004F4D31">
      <w:pPr>
        <w:pStyle w:val="DipnotMetni"/>
        <w:rPr>
          <w:rFonts w:cstheme="minorHAnsi"/>
          <w:lang w:val="tr-TR"/>
        </w:rPr>
      </w:pPr>
      <w:r w:rsidRPr="00930DD5">
        <w:rPr>
          <w:rStyle w:val="DipnotBavurusu"/>
          <w:rFonts w:cstheme="minorHAnsi"/>
        </w:rPr>
        <w:footnoteRef/>
      </w:r>
      <w:r w:rsidRPr="00930DD5">
        <w:rPr>
          <w:rFonts w:cstheme="minorHAnsi"/>
        </w:rPr>
        <w:t xml:space="preserve"> </w:t>
      </w:r>
      <w:hyperlink r:id="rId1" w:history="1">
        <w:r w:rsidRPr="00930DD5">
          <w:rPr>
            <w:rStyle w:val="Kpr"/>
            <w:rFonts w:cstheme="minorHAnsi"/>
          </w:rPr>
          <w:t>http://koraytuncer.dr.tr/index.php/tipsal/otanazi?highlight=WyJcdTAwZjZ0YW5hemkiXQ</w:t>
        </w:r>
      </w:hyperlink>
    </w:p>
  </w:footnote>
  <w:footnote w:id="2">
    <w:p w14:paraId="4DCFF307" w14:textId="77777777" w:rsidR="004F4D31" w:rsidRPr="00BD6D74" w:rsidRDefault="004F4D31" w:rsidP="004F4D31">
      <w:pPr>
        <w:pStyle w:val="DipnotMetni"/>
        <w:rPr>
          <w:lang w:val="tr-TR"/>
        </w:rPr>
      </w:pPr>
      <w:r>
        <w:rPr>
          <w:rStyle w:val="DipnotBavurusu"/>
        </w:rPr>
        <w:footnoteRef/>
      </w:r>
      <w:r>
        <w:t xml:space="preserve"> </w:t>
      </w:r>
      <w:proofErr w:type="spellStart"/>
      <w:r>
        <w:t>Güven</w:t>
      </w:r>
      <w:proofErr w:type="spellEnd"/>
      <w:r>
        <w:t xml:space="preserve">, </w:t>
      </w:r>
      <w:proofErr w:type="spellStart"/>
      <w:r>
        <w:t>Kudret</w:t>
      </w:r>
      <w:proofErr w:type="spellEnd"/>
      <w:r>
        <w:t xml:space="preserve">, </w:t>
      </w:r>
      <w:proofErr w:type="spellStart"/>
      <w:r>
        <w:t>Kişilik</w:t>
      </w:r>
      <w:proofErr w:type="spellEnd"/>
      <w:r>
        <w:t xml:space="preserve"> </w:t>
      </w:r>
      <w:proofErr w:type="spellStart"/>
      <w:r>
        <w:t>Hakları</w:t>
      </w:r>
      <w:proofErr w:type="spellEnd"/>
      <w:r>
        <w:t xml:space="preserve"> </w:t>
      </w:r>
      <w:proofErr w:type="spellStart"/>
      <w:r>
        <w:t>ve</w:t>
      </w:r>
      <w:proofErr w:type="spellEnd"/>
      <w:r>
        <w:t xml:space="preserve"> </w:t>
      </w:r>
      <w:proofErr w:type="spellStart"/>
      <w:r>
        <w:t>Ötanazi</w:t>
      </w:r>
      <w:proofErr w:type="spellEnd"/>
      <w:r>
        <w:t xml:space="preserve">, Nobel </w:t>
      </w:r>
      <w:proofErr w:type="spellStart"/>
      <w:r>
        <w:t>Yayın</w:t>
      </w:r>
      <w:proofErr w:type="spellEnd"/>
      <w:r>
        <w:t xml:space="preserve"> </w:t>
      </w:r>
      <w:proofErr w:type="spellStart"/>
      <w:r>
        <w:t>Dağıtım</w:t>
      </w:r>
      <w:proofErr w:type="spellEnd"/>
      <w:r>
        <w:t>, Ankara, 2000, s. 2.</w:t>
      </w:r>
    </w:p>
  </w:footnote>
  <w:footnote w:id="3">
    <w:p w14:paraId="15E402FF" w14:textId="77777777" w:rsidR="006C0B99" w:rsidRPr="00930DD5" w:rsidRDefault="006C0B99" w:rsidP="006C0B99">
      <w:pPr>
        <w:rPr>
          <w:rFonts w:cstheme="minorHAnsi"/>
          <w:sz w:val="20"/>
          <w:szCs w:val="20"/>
        </w:rPr>
      </w:pPr>
      <w:r w:rsidRPr="00930DD5">
        <w:rPr>
          <w:rStyle w:val="DipnotBavurusu"/>
          <w:rFonts w:cstheme="minorHAnsi"/>
          <w:sz w:val="20"/>
          <w:szCs w:val="20"/>
        </w:rPr>
        <w:footnoteRef/>
      </w:r>
      <w:r w:rsidRPr="00930DD5">
        <w:rPr>
          <w:rFonts w:cstheme="minorHAnsi"/>
          <w:sz w:val="20"/>
          <w:szCs w:val="20"/>
        </w:rPr>
        <w:t xml:space="preserve"> </w:t>
      </w:r>
      <w:proofErr w:type="spellStart"/>
      <w:r w:rsidRPr="00930DD5">
        <w:rPr>
          <w:rFonts w:cstheme="minorHAnsi"/>
          <w:sz w:val="20"/>
          <w:szCs w:val="20"/>
        </w:rPr>
        <w:t>Tepehan</w:t>
      </w:r>
      <w:proofErr w:type="spellEnd"/>
      <w:r w:rsidRPr="00930DD5">
        <w:rPr>
          <w:rFonts w:cstheme="minorHAnsi"/>
          <w:sz w:val="20"/>
          <w:szCs w:val="20"/>
        </w:rPr>
        <w:t>, Selma, “</w:t>
      </w:r>
      <w:proofErr w:type="spellStart"/>
      <w:r w:rsidRPr="00930DD5">
        <w:rPr>
          <w:rFonts w:cstheme="minorHAnsi"/>
          <w:sz w:val="20"/>
          <w:szCs w:val="20"/>
        </w:rPr>
        <w:t>Yoğun</w:t>
      </w:r>
      <w:proofErr w:type="spellEnd"/>
      <w:r w:rsidRPr="00930DD5">
        <w:rPr>
          <w:rFonts w:cstheme="minorHAnsi"/>
          <w:sz w:val="20"/>
          <w:szCs w:val="20"/>
        </w:rPr>
        <w:t xml:space="preserve"> </w:t>
      </w:r>
      <w:proofErr w:type="spellStart"/>
      <w:r w:rsidRPr="00930DD5">
        <w:rPr>
          <w:rFonts w:cstheme="minorHAnsi"/>
          <w:sz w:val="20"/>
          <w:szCs w:val="20"/>
        </w:rPr>
        <w:t>Bakım</w:t>
      </w:r>
      <w:proofErr w:type="spellEnd"/>
      <w:r w:rsidRPr="00930DD5">
        <w:rPr>
          <w:rFonts w:cstheme="minorHAnsi"/>
          <w:sz w:val="20"/>
          <w:szCs w:val="20"/>
        </w:rPr>
        <w:t xml:space="preserve"> </w:t>
      </w:r>
      <w:proofErr w:type="spellStart"/>
      <w:r w:rsidRPr="00930DD5">
        <w:rPr>
          <w:rFonts w:cstheme="minorHAnsi"/>
          <w:sz w:val="20"/>
          <w:szCs w:val="20"/>
        </w:rPr>
        <w:t>ve</w:t>
      </w:r>
      <w:proofErr w:type="spellEnd"/>
      <w:r w:rsidRPr="00930DD5">
        <w:rPr>
          <w:rFonts w:cstheme="minorHAnsi"/>
          <w:sz w:val="20"/>
          <w:szCs w:val="20"/>
        </w:rPr>
        <w:t xml:space="preserve"> </w:t>
      </w:r>
      <w:proofErr w:type="spellStart"/>
      <w:r w:rsidRPr="00930DD5">
        <w:rPr>
          <w:rFonts w:cstheme="minorHAnsi"/>
          <w:sz w:val="20"/>
          <w:szCs w:val="20"/>
        </w:rPr>
        <w:t>Servislerde</w:t>
      </w:r>
      <w:proofErr w:type="spellEnd"/>
      <w:r w:rsidRPr="00930DD5">
        <w:rPr>
          <w:rFonts w:cstheme="minorHAnsi"/>
          <w:sz w:val="20"/>
          <w:szCs w:val="20"/>
        </w:rPr>
        <w:t xml:space="preserve"> </w:t>
      </w:r>
      <w:proofErr w:type="spellStart"/>
      <w:r w:rsidRPr="00930DD5">
        <w:rPr>
          <w:rFonts w:cstheme="minorHAnsi"/>
          <w:sz w:val="20"/>
          <w:szCs w:val="20"/>
        </w:rPr>
        <w:t>Çalışan</w:t>
      </w:r>
      <w:proofErr w:type="spellEnd"/>
      <w:r w:rsidRPr="00930DD5">
        <w:rPr>
          <w:rFonts w:cstheme="minorHAnsi"/>
          <w:sz w:val="20"/>
          <w:szCs w:val="20"/>
        </w:rPr>
        <w:t xml:space="preserve"> </w:t>
      </w:r>
      <w:proofErr w:type="spellStart"/>
      <w:r w:rsidRPr="00930DD5">
        <w:rPr>
          <w:rFonts w:cstheme="minorHAnsi"/>
          <w:sz w:val="20"/>
          <w:szCs w:val="20"/>
        </w:rPr>
        <w:t>Sağlık</w:t>
      </w:r>
      <w:proofErr w:type="spellEnd"/>
      <w:r w:rsidRPr="00930DD5">
        <w:rPr>
          <w:rFonts w:cstheme="minorHAnsi"/>
          <w:sz w:val="20"/>
          <w:szCs w:val="20"/>
        </w:rPr>
        <w:t xml:space="preserve"> </w:t>
      </w:r>
      <w:proofErr w:type="spellStart"/>
      <w:r w:rsidRPr="00930DD5">
        <w:rPr>
          <w:rFonts w:cstheme="minorHAnsi"/>
          <w:sz w:val="20"/>
          <w:szCs w:val="20"/>
        </w:rPr>
        <w:t>Personelinin</w:t>
      </w:r>
      <w:proofErr w:type="spellEnd"/>
      <w:r w:rsidRPr="00930DD5">
        <w:rPr>
          <w:rFonts w:cstheme="minorHAnsi"/>
          <w:sz w:val="20"/>
          <w:szCs w:val="20"/>
        </w:rPr>
        <w:t xml:space="preserve"> </w:t>
      </w:r>
      <w:proofErr w:type="spellStart"/>
      <w:r w:rsidRPr="00930DD5">
        <w:rPr>
          <w:rFonts w:cstheme="minorHAnsi"/>
          <w:sz w:val="20"/>
          <w:szCs w:val="20"/>
        </w:rPr>
        <w:t>Ötanaziye</w:t>
      </w:r>
      <w:proofErr w:type="spellEnd"/>
      <w:r w:rsidRPr="00930DD5">
        <w:rPr>
          <w:rFonts w:cstheme="minorHAnsi"/>
          <w:sz w:val="20"/>
          <w:szCs w:val="20"/>
        </w:rPr>
        <w:t xml:space="preserve"> </w:t>
      </w:r>
      <w:proofErr w:type="spellStart"/>
      <w:r w:rsidRPr="00930DD5">
        <w:rPr>
          <w:rFonts w:cstheme="minorHAnsi"/>
          <w:sz w:val="20"/>
          <w:szCs w:val="20"/>
        </w:rPr>
        <w:t>Bakışı</w:t>
      </w:r>
      <w:proofErr w:type="spellEnd"/>
      <w:r w:rsidRPr="00930DD5">
        <w:rPr>
          <w:rFonts w:cstheme="minorHAnsi"/>
          <w:sz w:val="20"/>
          <w:szCs w:val="20"/>
        </w:rPr>
        <w:t xml:space="preserve">, </w:t>
      </w:r>
      <w:proofErr w:type="spellStart"/>
      <w:r w:rsidRPr="00930DD5">
        <w:rPr>
          <w:rFonts w:cstheme="minorHAnsi"/>
          <w:sz w:val="20"/>
          <w:szCs w:val="20"/>
        </w:rPr>
        <w:t>Yüksek</w:t>
      </w:r>
      <w:proofErr w:type="spellEnd"/>
      <w:r w:rsidRPr="00930DD5">
        <w:rPr>
          <w:rFonts w:cstheme="minorHAnsi"/>
          <w:sz w:val="20"/>
          <w:szCs w:val="20"/>
        </w:rPr>
        <w:t xml:space="preserve"> </w:t>
      </w:r>
      <w:proofErr w:type="spellStart"/>
      <w:r w:rsidRPr="00930DD5">
        <w:rPr>
          <w:rFonts w:cstheme="minorHAnsi"/>
          <w:sz w:val="20"/>
          <w:szCs w:val="20"/>
        </w:rPr>
        <w:t>Lisans</w:t>
      </w:r>
      <w:proofErr w:type="spellEnd"/>
      <w:r w:rsidRPr="00930DD5">
        <w:rPr>
          <w:rFonts w:cstheme="minorHAnsi"/>
          <w:sz w:val="20"/>
          <w:szCs w:val="20"/>
        </w:rPr>
        <w:t xml:space="preserve"> </w:t>
      </w:r>
      <w:proofErr w:type="spellStart"/>
      <w:r w:rsidRPr="00930DD5">
        <w:rPr>
          <w:rFonts w:cstheme="minorHAnsi"/>
          <w:sz w:val="20"/>
          <w:szCs w:val="20"/>
        </w:rPr>
        <w:t>Tezi</w:t>
      </w:r>
      <w:proofErr w:type="spellEnd"/>
      <w:r w:rsidRPr="00930DD5">
        <w:rPr>
          <w:rFonts w:cstheme="minorHAnsi"/>
          <w:sz w:val="20"/>
          <w:szCs w:val="20"/>
        </w:rPr>
        <w:t xml:space="preserve">” İstanbul </w:t>
      </w:r>
      <w:proofErr w:type="spellStart"/>
      <w:r w:rsidRPr="00930DD5">
        <w:rPr>
          <w:rFonts w:cstheme="minorHAnsi"/>
          <w:sz w:val="20"/>
          <w:szCs w:val="20"/>
        </w:rPr>
        <w:t>Üniversitesi</w:t>
      </w:r>
      <w:proofErr w:type="spellEnd"/>
      <w:r w:rsidRPr="00930DD5">
        <w:rPr>
          <w:rFonts w:cstheme="minorHAnsi"/>
          <w:sz w:val="20"/>
          <w:szCs w:val="20"/>
        </w:rPr>
        <w:t xml:space="preserve"> Adli </w:t>
      </w:r>
      <w:proofErr w:type="spellStart"/>
      <w:r w:rsidRPr="00930DD5">
        <w:rPr>
          <w:rFonts w:cstheme="minorHAnsi"/>
          <w:sz w:val="20"/>
          <w:szCs w:val="20"/>
        </w:rPr>
        <w:t>Tıp</w:t>
      </w:r>
      <w:proofErr w:type="spellEnd"/>
      <w:r w:rsidRPr="00930DD5">
        <w:rPr>
          <w:rFonts w:cstheme="minorHAnsi"/>
          <w:sz w:val="20"/>
          <w:szCs w:val="20"/>
        </w:rPr>
        <w:t xml:space="preserve"> </w:t>
      </w:r>
      <w:proofErr w:type="spellStart"/>
      <w:r w:rsidRPr="00930DD5">
        <w:rPr>
          <w:rFonts w:cstheme="minorHAnsi"/>
          <w:sz w:val="20"/>
          <w:szCs w:val="20"/>
        </w:rPr>
        <w:t>Enstitüsü</w:t>
      </w:r>
      <w:proofErr w:type="spellEnd"/>
      <w:r w:rsidRPr="00930DD5">
        <w:rPr>
          <w:rFonts w:cstheme="minorHAnsi"/>
          <w:sz w:val="20"/>
          <w:szCs w:val="20"/>
        </w:rPr>
        <w:t>, İstanbul, 2006, s. 91.</w:t>
      </w:r>
    </w:p>
    <w:p w14:paraId="67539EB7" w14:textId="77777777" w:rsidR="006C0B99" w:rsidRPr="00930DD5" w:rsidRDefault="006C0B99" w:rsidP="006C0B99">
      <w:pPr>
        <w:pStyle w:val="DipnotMetni"/>
        <w:rPr>
          <w:lang w:val="tr-T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3FB"/>
    <w:rsid w:val="000233FB"/>
    <w:rsid w:val="000B2F7B"/>
    <w:rsid w:val="000E77B3"/>
    <w:rsid w:val="001105FB"/>
    <w:rsid w:val="00160B40"/>
    <w:rsid w:val="001A4487"/>
    <w:rsid w:val="002032B9"/>
    <w:rsid w:val="0024471E"/>
    <w:rsid w:val="00264EA5"/>
    <w:rsid w:val="00312B39"/>
    <w:rsid w:val="00331BAE"/>
    <w:rsid w:val="003B21D2"/>
    <w:rsid w:val="003C5469"/>
    <w:rsid w:val="004D415E"/>
    <w:rsid w:val="004F4D31"/>
    <w:rsid w:val="004F5FDF"/>
    <w:rsid w:val="00541AEF"/>
    <w:rsid w:val="005976D8"/>
    <w:rsid w:val="005E55B0"/>
    <w:rsid w:val="00616C04"/>
    <w:rsid w:val="00655F60"/>
    <w:rsid w:val="00671542"/>
    <w:rsid w:val="006C0B99"/>
    <w:rsid w:val="006F6247"/>
    <w:rsid w:val="00776E6C"/>
    <w:rsid w:val="007E51A6"/>
    <w:rsid w:val="007F5E8F"/>
    <w:rsid w:val="0080167C"/>
    <w:rsid w:val="008A77EF"/>
    <w:rsid w:val="008F2BFC"/>
    <w:rsid w:val="00930DD5"/>
    <w:rsid w:val="00984A98"/>
    <w:rsid w:val="00A9766E"/>
    <w:rsid w:val="00AE7D53"/>
    <w:rsid w:val="00B435DA"/>
    <w:rsid w:val="00B46DAD"/>
    <w:rsid w:val="00B62885"/>
    <w:rsid w:val="00BD6D74"/>
    <w:rsid w:val="00CE29D2"/>
    <w:rsid w:val="00D06F20"/>
    <w:rsid w:val="00D241E6"/>
    <w:rsid w:val="00D55676"/>
    <w:rsid w:val="00D72BED"/>
    <w:rsid w:val="00E008EE"/>
    <w:rsid w:val="00E23E76"/>
    <w:rsid w:val="00E254EC"/>
    <w:rsid w:val="00EB16F4"/>
    <w:rsid w:val="00F447ED"/>
    <w:rsid w:val="00F712F4"/>
    <w:rsid w:val="00F778D3"/>
    <w:rsid w:val="00F90CD5"/>
    <w:rsid w:val="00FE55A3"/>
    <w:rsid w:val="00FF3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8991"/>
  <w15:docId w15:val="{88214EB5-C3E7-4456-BC5A-5DC1D4E7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54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5469"/>
    <w:rPr>
      <w:rFonts w:ascii="Tahoma" w:hAnsi="Tahoma" w:cs="Tahoma"/>
      <w:sz w:val="16"/>
      <w:szCs w:val="16"/>
    </w:rPr>
  </w:style>
  <w:style w:type="paragraph" w:styleId="stBilgi">
    <w:name w:val="header"/>
    <w:basedOn w:val="Normal"/>
    <w:link w:val="stBilgiChar"/>
    <w:uiPriority w:val="99"/>
    <w:unhideWhenUsed/>
    <w:rsid w:val="003C54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5469"/>
  </w:style>
  <w:style w:type="paragraph" w:styleId="AltBilgi">
    <w:name w:val="footer"/>
    <w:basedOn w:val="Normal"/>
    <w:link w:val="AltBilgiChar"/>
    <w:uiPriority w:val="99"/>
    <w:unhideWhenUsed/>
    <w:rsid w:val="003C54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5469"/>
  </w:style>
  <w:style w:type="paragraph" w:styleId="DipnotMetni">
    <w:name w:val="footnote text"/>
    <w:basedOn w:val="Normal"/>
    <w:link w:val="DipnotMetniChar"/>
    <w:uiPriority w:val="99"/>
    <w:semiHidden/>
    <w:unhideWhenUsed/>
    <w:rsid w:val="003B21D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B21D2"/>
    <w:rPr>
      <w:sz w:val="20"/>
      <w:szCs w:val="20"/>
    </w:rPr>
  </w:style>
  <w:style w:type="character" w:styleId="DipnotBavurusu">
    <w:name w:val="footnote reference"/>
    <w:basedOn w:val="VarsaylanParagrafYazTipi"/>
    <w:uiPriority w:val="99"/>
    <w:semiHidden/>
    <w:unhideWhenUsed/>
    <w:rsid w:val="003B21D2"/>
    <w:rPr>
      <w:vertAlign w:val="superscript"/>
    </w:rPr>
  </w:style>
  <w:style w:type="character" w:styleId="Kpr">
    <w:name w:val="Hyperlink"/>
    <w:basedOn w:val="VarsaylanParagrafYazTipi"/>
    <w:uiPriority w:val="99"/>
    <w:unhideWhenUsed/>
    <w:rsid w:val="003B21D2"/>
    <w:rPr>
      <w:color w:val="0000FF" w:themeColor="hyperlink"/>
      <w:u w:val="single"/>
    </w:rPr>
  </w:style>
  <w:style w:type="character" w:styleId="zlenenKpr">
    <w:name w:val="FollowedHyperlink"/>
    <w:basedOn w:val="VarsaylanParagrafYazTipi"/>
    <w:uiPriority w:val="99"/>
    <w:semiHidden/>
    <w:unhideWhenUsed/>
    <w:rsid w:val="00A976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raytuncer.dr.tr/index.php/tipsal/otanazi?highlight=WyJcdTAwZjZ0YW5hemkiXQ"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8BA0-6187-4697-AB83-391453AD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1115</Words>
  <Characters>6359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Edanur Kapaklıkaya</cp:lastModifiedBy>
  <cp:revision>31</cp:revision>
  <dcterms:created xsi:type="dcterms:W3CDTF">2022-12-07T09:51:00Z</dcterms:created>
  <dcterms:modified xsi:type="dcterms:W3CDTF">2022-12-09T18:33:00Z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06332e631ba1c8dd37f88b04ac79e1c5f83edc2d8061677d65aa280655d0c222</vt:lpwstr>
  </property>
</Properties>
</file>