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78" w:rsidRDefault="00551478" w:rsidP="00121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A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9A02C03" wp14:editId="00C526D7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816735" cy="1043305"/>
            <wp:effectExtent l="0" t="0" r="0" b="4445"/>
            <wp:wrapSquare wrapText="bothSides"/>
            <wp:docPr id="3" name="Resim 3" descr="Flag of the Philip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the Philippi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0D0FA538" wp14:editId="2C421C4D">
            <wp:extent cx="1282535" cy="1093986"/>
            <wp:effectExtent l="0" t="0" r="0" b="0"/>
            <wp:docPr id="7" name="Resim 7" descr="UN emblem blu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emblem blue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01" cy="10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1A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49055" wp14:editId="04620F55">
                <wp:simplePos x="0" y="0"/>
                <wp:positionH relativeFrom="column">
                  <wp:posOffset>2009511</wp:posOffset>
                </wp:positionH>
                <wp:positionV relativeFrom="paragraph">
                  <wp:posOffset>85667</wp:posOffset>
                </wp:positionV>
                <wp:extent cx="2267585" cy="890270"/>
                <wp:effectExtent l="0" t="0" r="18415" b="241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AC" w:rsidRPr="00551478" w:rsidRDefault="004121AC" w:rsidP="00DE6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14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DECENT WORK AND ECONOMİC GROWTH – INDUSTRY, INNOVATION AND INFRASTRUCTURE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905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8.25pt;margin-top:6.75pt;width:178.55pt;height:7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" strokecolor="white [3212]">
                <v:textbox>
                  <w:txbxContent>
                    <w:p w:rsidR="004121AC" w:rsidRPr="00551478" w:rsidRDefault="004121AC" w:rsidP="00DE64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14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DECENT WORK AND ECONOMİC GROWTH – INDUSTRY, INNOVATION AND INFRASTRUCTURE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641C" w:rsidRDefault="00551478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C21165">
        <w:rPr>
          <w:rFonts w:ascii="Times New Roman" w:hAnsi="Times New Roman" w:cs="Times New Roman"/>
          <w:sz w:val="24"/>
          <w:szCs w:val="24"/>
        </w:rPr>
        <w:t>COUNTRY:</w:t>
      </w:r>
      <w:r w:rsidRPr="00C21165">
        <w:rPr>
          <w:rFonts w:ascii="Times New Roman" w:hAnsi="Times New Roman" w:cs="Times New Roman"/>
          <w:bCs/>
          <w:color w:val="202122"/>
          <w:sz w:val="21"/>
          <w:szCs w:val="21"/>
          <w:shd w:val="clear" w:color="auto" w:fill="FFFFFF"/>
        </w:rPr>
        <w:t xml:space="preserve"> </w:t>
      </w:r>
      <w:r w:rsidR="0012126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REPUBLIC OF THE PHILIPPI</w:t>
      </w:r>
      <w:r w:rsidR="00C21165" w:rsidRPr="00C2116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NES</w:t>
      </w:r>
    </w:p>
    <w:p w:rsidR="00C21165" w:rsidRDefault="00C21165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COMMITTEE: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UNITED</w:t>
      </w:r>
      <w:r w:rsidRPr="00C2116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NATIONS</w:t>
      </w:r>
      <w:r w:rsidRPr="00C2116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C2116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DEVELOPMENT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C2116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PROGRAMME</w:t>
      </w:r>
      <w:r w:rsidRPr="00C211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(UNDP)</w:t>
      </w:r>
    </w:p>
    <w:p w:rsidR="000A759C" w:rsidRDefault="000A759C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:rsidR="00DE6443" w:rsidRDefault="00DE6443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:rsidR="000A759C" w:rsidRPr="000A759C" w:rsidRDefault="00D06FF3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  </w:t>
      </w:r>
      <w:r w:rsidR="0012126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     </w:t>
      </w:r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Fi</w:t>
      </w:r>
      <w:r w:rsidR="00511F9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rst of </w:t>
      </w:r>
      <w:proofErr w:type="spellStart"/>
      <w:r w:rsidR="00511F9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all</w:t>
      </w:r>
      <w:proofErr w:type="spellEnd"/>
      <w:r w:rsidR="00511F9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; </w:t>
      </w:r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as</w:t>
      </w:r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you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are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all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probably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aware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in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Philippines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considered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one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backbones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country’s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economy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Aside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from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rich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flora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fauna</w:t>
      </w:r>
      <w:proofErr w:type="gram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found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country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Philippines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’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culture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attracts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many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people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visit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country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making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key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economic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social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development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pillar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with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an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important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potential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sustainable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growth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employment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technological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innovation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investment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among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others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0A759C" w:rsidRPr="000A759C" w:rsidRDefault="00121262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      </w:t>
      </w:r>
      <w:proofErr w:type="spellStart"/>
      <w:r w:rsidR="007834E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7834E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34E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cale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economic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activity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has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major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impacts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on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global</w:t>
      </w:r>
      <w:proofErr w:type="gram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local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environment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such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through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pollution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waste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depletion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natural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resources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like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water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energy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well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increasing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greenhouse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gas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(GHG)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emissions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According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World Travel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Council’s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report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 Net Zero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Roadmap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Travel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(2021),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currently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available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estimates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emissions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from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travel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pre-pandemic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)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amount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from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8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11% of </w:t>
      </w:r>
      <w:proofErr w:type="gram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global</w:t>
      </w:r>
      <w:proofErr w:type="gram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GHG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emissions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with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accommodations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contributing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at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least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6%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food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&amp;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beverage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9%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this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contribution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0A759C" w:rsidRDefault="002B1993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      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can be a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driver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positive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change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as it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cuts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across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major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sectors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for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climate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environmental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change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such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as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transportation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infrastructure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food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creatives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Shifting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towards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sustainable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consumption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production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offers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vast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opportunities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protect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environment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while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also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fostering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social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inclusion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sustainable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economic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development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through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decent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jobs</w:t>
      </w:r>
      <w:proofErr w:type="spellEnd"/>
      <w:r w:rsidR="000A759C" w:rsidRPr="000A759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2B1993" w:rsidRDefault="002B1993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       </w:t>
      </w:r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As a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result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industry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Philippines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'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crown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jewel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Pr="002B1993">
        <w:t xml:space="preserve"> </w:t>
      </w:r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As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Republic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Philippines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are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aware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of how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important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for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Philippines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'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economy</w:t>
      </w:r>
      <w:proofErr w:type="spellEnd"/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and</w:t>
      </w:r>
      <w:proofErr w:type="spellEnd"/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33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we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support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all</w:t>
      </w:r>
      <w:proofErr w:type="spellEnd"/>
      <w:r w:rsidRPr="002B19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labors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related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believe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that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tourism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which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already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a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good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position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country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will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be in an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even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better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position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future</w:t>
      </w:r>
      <w:proofErr w:type="spellEnd"/>
      <w:r w:rsidR="00672D42" w:rsidRPr="00672D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121262" w:rsidRDefault="00121262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:rsidR="00121262" w:rsidRPr="00C21165" w:rsidRDefault="00121262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:rsidR="00C21165" w:rsidRPr="00551478" w:rsidRDefault="00C21165" w:rsidP="00121262">
      <w:pPr>
        <w:tabs>
          <w:tab w:val="left" w:pos="78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165" w:rsidRPr="0055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1C"/>
    <w:rsid w:val="000A759C"/>
    <w:rsid w:val="00121262"/>
    <w:rsid w:val="002B1993"/>
    <w:rsid w:val="004121AC"/>
    <w:rsid w:val="00511F91"/>
    <w:rsid w:val="00551478"/>
    <w:rsid w:val="00672D42"/>
    <w:rsid w:val="00673387"/>
    <w:rsid w:val="007834E1"/>
    <w:rsid w:val="007B641C"/>
    <w:rsid w:val="00A251C7"/>
    <w:rsid w:val="00C21165"/>
    <w:rsid w:val="00D06FF3"/>
    <w:rsid w:val="00DE6443"/>
    <w:rsid w:val="00F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0625"/>
  <w15:chartTrackingRefBased/>
  <w15:docId w15:val="{288153F2-C747-4616-B258-2D089B1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121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21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21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21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21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Merve</cp:lastModifiedBy>
  <cp:revision>6</cp:revision>
  <dcterms:created xsi:type="dcterms:W3CDTF">2022-12-07T11:01:00Z</dcterms:created>
  <dcterms:modified xsi:type="dcterms:W3CDTF">2022-12-09T19:55:00Z</dcterms:modified>
</cp:coreProperties>
</file>