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F6" w:rsidRDefault="00831FF6" w:rsidP="00831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101600</wp:posOffset>
            </wp:positionV>
            <wp:extent cx="1459865" cy="699135"/>
            <wp:effectExtent l="19050" t="0" r="6985" b="0"/>
            <wp:wrapSquare wrapText="bothSides"/>
            <wp:docPr id="3" name="Resim 1" descr="D:\ALİ ÇALIŞMALAR\1-Günlük\KALİTE\ali kalite dosyaları\50001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İ ÇALIŞMALAR\1-Günlük\KALİTE\ali kalite dosyaları\50001\indi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21AE9">
        <w:rPr>
          <w:rFonts w:ascii="Times New Roman" w:hAnsi="Times New Roman" w:cs="Times New Roman"/>
          <w:b/>
          <w:sz w:val="24"/>
          <w:szCs w:val="24"/>
        </w:rPr>
        <w:t>Country</w:t>
      </w:r>
      <w:proofErr w:type="spellEnd"/>
      <w:r w:rsidRPr="00B21AE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Denmark</w:t>
      </w:r>
      <w:proofErr w:type="spellEnd"/>
    </w:p>
    <w:p w:rsidR="00831FF6" w:rsidRPr="00B21AE9" w:rsidRDefault="00831FF6" w:rsidP="00831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AE9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B21A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North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spellEnd"/>
    </w:p>
    <w:p w:rsidR="00831FF6" w:rsidRPr="00B21AE9" w:rsidRDefault="00831FF6" w:rsidP="00831FF6">
      <w:pPr>
        <w:jc w:val="both"/>
        <w:rPr>
          <w:b/>
        </w:rPr>
      </w:pPr>
      <w:proofErr w:type="spellStart"/>
      <w:r w:rsidRPr="00B21AE9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AE9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Pr="00B21AE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Nato's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465E8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Pacific</w:t>
      </w:r>
      <w:proofErr w:type="spellEnd"/>
      <w:r w:rsidRPr="0046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E8F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46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Concept</w:t>
      </w:r>
      <w:proofErr w:type="spellEnd"/>
    </w:p>
    <w:p w:rsidR="004D78A5" w:rsidRDefault="00831FF6" w:rsidP="004D78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F9C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F9C">
        <w:t xml:space="preserve"> </w:t>
      </w:r>
      <w:r w:rsidRPr="00420F9C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420F9C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420F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0F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0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9C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420F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20F9C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420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F9C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420F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20F9C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Pr="00420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9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0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9C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420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465E8F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Scandinavian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65E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46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465E8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65E8F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Jylland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65E8F">
        <w:rPr>
          <w:rFonts w:ascii="Times New Roman" w:hAnsi="Times New Roman" w:cs="Times New Roman"/>
          <w:sz w:val="24"/>
          <w:szCs w:val="24"/>
        </w:rPr>
        <w:t>eninsula</w:t>
      </w:r>
      <w:proofErr w:type="spellEnd"/>
      <w:r w:rsidRPr="00465E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whose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Copenhagen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 of NATO,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, OECD, OSCE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028EE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8EE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22C8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C8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C122C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122C8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C122C8">
        <w:rPr>
          <w:rFonts w:ascii="Times New Roman" w:hAnsi="Times New Roman" w:cs="Times New Roman"/>
          <w:sz w:val="24"/>
          <w:szCs w:val="24"/>
        </w:rPr>
        <w:t xml:space="preserve"> 5.857</w:t>
      </w:r>
      <w:r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C122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8D5">
        <w:rPr>
          <w:rFonts w:ascii="Times New Roman" w:hAnsi="Times New Roman" w:cs="Times New Roman"/>
          <w:sz w:val="24"/>
          <w:szCs w:val="24"/>
        </w:rPr>
        <w:t xml:space="preserve">Mette </w:t>
      </w:r>
      <w:proofErr w:type="spellStart"/>
      <w:r w:rsidRPr="001518D5">
        <w:rPr>
          <w:rFonts w:ascii="Times New Roman" w:hAnsi="Times New Roman" w:cs="Times New Roman"/>
          <w:sz w:val="24"/>
          <w:szCs w:val="24"/>
        </w:rPr>
        <w:t>Frederiksen</w:t>
      </w:r>
      <w:proofErr w:type="spellEnd"/>
      <w:r w:rsidRPr="001518D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518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18D5">
        <w:rPr>
          <w:rFonts w:ascii="Times New Roman" w:hAnsi="Times New Roman" w:cs="Times New Roman"/>
          <w:sz w:val="24"/>
          <w:szCs w:val="24"/>
        </w:rPr>
        <w:t xml:space="preserve"> Prime </w:t>
      </w:r>
      <w:proofErr w:type="spellStart"/>
      <w:r w:rsidRPr="001518D5">
        <w:rPr>
          <w:rFonts w:ascii="Times New Roman" w:hAnsi="Times New Roman" w:cs="Times New Roman"/>
          <w:sz w:val="24"/>
          <w:szCs w:val="24"/>
        </w:rPr>
        <w:t>Minister</w:t>
      </w:r>
      <w:proofErr w:type="spellEnd"/>
      <w:r w:rsidRPr="001518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18D5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18D5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8D5">
        <w:rPr>
          <w:rFonts w:ascii="Times New Roman" w:hAnsi="Times New Roman" w:cs="Times New Roman"/>
          <w:sz w:val="24"/>
          <w:szCs w:val="24"/>
        </w:rPr>
        <w:t xml:space="preserve">form of </w:t>
      </w:r>
      <w:proofErr w:type="spellStart"/>
      <w:r w:rsidRPr="001518D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1518D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518D5">
        <w:rPr>
          <w:rFonts w:ascii="Times New Roman" w:hAnsi="Times New Roman" w:cs="Times New Roman"/>
          <w:sz w:val="24"/>
          <w:szCs w:val="24"/>
        </w:rPr>
        <w:t>constitutionalmonarchy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NATO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founded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in 1949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8A5" w:rsidRPr="004D78A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4D78A5" w:rsidRPr="004D78A5">
        <w:rPr>
          <w:rFonts w:ascii="Times New Roman" w:hAnsi="Times New Roman" w:cs="Times New Roman"/>
          <w:sz w:val="24"/>
          <w:szCs w:val="24"/>
        </w:rPr>
        <w:t>.</w:t>
      </w:r>
    </w:p>
    <w:p w:rsidR="004D78A5" w:rsidRPr="004D78A5" w:rsidRDefault="004D78A5" w:rsidP="004D78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Pacific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US-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rivalry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challenging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Pacific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Denmark's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rivalry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happening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Pacific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Pacific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>. US-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rivalry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poses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4E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="00652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4E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="006529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529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52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4E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6529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Denmark's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intensification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Ministries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Beijing's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ambitious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US-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rivalry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EU, NATO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>.</w:t>
      </w:r>
    </w:p>
    <w:p w:rsidR="004D78A5" w:rsidRDefault="004D78A5" w:rsidP="004D78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vulnerabilities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diversify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Asia's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economies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G7/EU.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unnecessary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hostilities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Pacific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, but at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competitiveness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prosperity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fending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52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4E">
        <w:rPr>
          <w:rFonts w:ascii="Times New Roman" w:hAnsi="Times New Roman" w:cs="Times New Roman"/>
          <w:sz w:val="24"/>
          <w:szCs w:val="24"/>
        </w:rPr>
        <w:t>China's</w:t>
      </w:r>
      <w:proofErr w:type="spellEnd"/>
      <w:r w:rsidR="00652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4E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652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52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94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8A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4D7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Pacific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seize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Europe's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competitiveness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navigation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embrace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diversification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policymakers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, Vietnam,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0DF" w:rsidRPr="00B240DF">
        <w:rPr>
          <w:rFonts w:ascii="Times New Roman" w:hAnsi="Times New Roman" w:cs="Times New Roman"/>
          <w:sz w:val="24"/>
          <w:szCs w:val="24"/>
        </w:rPr>
        <w:t>Nigeria</w:t>
      </w:r>
      <w:proofErr w:type="spellEnd"/>
      <w:r w:rsidR="00B240DF" w:rsidRPr="00B240DF">
        <w:rPr>
          <w:rFonts w:ascii="Times New Roman" w:hAnsi="Times New Roman" w:cs="Times New Roman"/>
          <w:sz w:val="24"/>
          <w:szCs w:val="24"/>
        </w:rPr>
        <w:t xml:space="preserve">. </w:t>
      </w:r>
      <w:r w:rsidR="005E766C">
        <w:rPr>
          <w:rFonts w:ascii="Times New Roman" w:hAnsi="Times New Roman" w:cs="Times New Roman"/>
          <w:sz w:val="24"/>
          <w:szCs w:val="24"/>
        </w:rPr>
        <w:t>i</w:t>
      </w:r>
      <w:r w:rsidR="005E766C" w:rsidRPr="005E766C">
        <w:rPr>
          <w:rFonts w:ascii="Times New Roman" w:hAnsi="Times New Roman" w:cs="Times New Roman"/>
          <w:sz w:val="24"/>
          <w:szCs w:val="24"/>
        </w:rPr>
        <w:t xml:space="preserve">t is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avoiding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Pacific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66C" w:rsidRPr="005E766C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="005E766C" w:rsidRPr="005E766C">
        <w:rPr>
          <w:rFonts w:ascii="Times New Roman" w:hAnsi="Times New Roman" w:cs="Times New Roman"/>
          <w:sz w:val="24"/>
          <w:szCs w:val="24"/>
        </w:rPr>
        <w:t>.</w:t>
      </w:r>
    </w:p>
    <w:p w:rsidR="00764305" w:rsidRPr="00281C65" w:rsidRDefault="00764305" w:rsidP="00764305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281C65">
        <w:rPr>
          <w:rFonts w:ascii="Times New Roman" w:hAnsi="Times New Roman" w:cs="Times New Roman"/>
          <w:b/>
          <w:bCs/>
        </w:rPr>
        <w:t>References</w:t>
      </w:r>
      <w:proofErr w:type="spellEnd"/>
      <w:r w:rsidRPr="00281C65">
        <w:rPr>
          <w:rFonts w:ascii="Times New Roman" w:hAnsi="Times New Roman" w:cs="Times New Roman"/>
          <w:b/>
          <w:bCs/>
        </w:rPr>
        <w:t>:</w:t>
      </w:r>
    </w:p>
    <w:p w:rsidR="00764305" w:rsidRPr="00764305" w:rsidRDefault="004706E9">
      <w:pPr>
        <w:rPr>
          <w:rStyle w:val="Kpr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fldChar w:fldCharType="begin"/>
      </w:r>
      <w:r w:rsidR="00764305">
        <w:rPr>
          <w:rFonts w:ascii="Times New Roman" w:hAnsi="Times New Roman" w:cs="Times New Roman"/>
          <w:bCs/>
          <w:iCs/>
          <w:sz w:val="24"/>
          <w:szCs w:val="24"/>
        </w:rPr>
        <w:instrText xml:space="preserve"> HYPERLINK "https://www.dfat.gov.au/sites/default/files/minisite/static/4ca0813c-585e-4fe1-86eb-de665e65001a/fpwhitepaper/foreign-policy-white-paper/chapter-two-contested-world/power-shifts-indo-pacific.html" </w:instrText>
      </w:r>
      <w:r>
        <w:rPr>
          <w:rFonts w:ascii="Times New Roman" w:hAnsi="Times New Roman" w:cs="Times New Roman"/>
          <w:bCs/>
          <w:iCs/>
          <w:sz w:val="24"/>
          <w:szCs w:val="24"/>
        </w:rPr>
        <w:fldChar w:fldCharType="separate"/>
      </w:r>
      <w:r w:rsidR="00764305" w:rsidRPr="00764305">
        <w:rPr>
          <w:rStyle w:val="Kpr"/>
        </w:rPr>
        <w:t>https://www.diis.dk/en/trending-topic/denmark-needs-an-indo-pacific-strategy</w:t>
      </w:r>
    </w:p>
    <w:p w:rsidR="00764305" w:rsidRDefault="004706E9" w:rsidP="00764305">
      <w:pPr>
        <w:rPr>
          <w:rFonts w:eastAsiaTheme="minorEastAsia"/>
          <w:sz w:val="24"/>
          <w:lang w:eastAsia="tr-TR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fldChar w:fldCharType="end"/>
      </w:r>
      <w:hyperlink r:id="rId5" w:tgtFrame="_blank" w:tooltip="https://www.diis.dk/en/trending-topic/denmark-needs-an-indo-pacific-strategy" w:history="1">
        <w:r w:rsidR="00764305" w:rsidRPr="00764305">
          <w:rPr>
            <w:rFonts w:ascii="Segoe UI" w:eastAsiaTheme="minorEastAsia" w:hAnsi="Segoe UI" w:cs="Segoe UI"/>
            <w:color w:val="0000FF"/>
            <w:sz w:val="20"/>
            <w:u w:val="single"/>
            <w:lang w:eastAsia="tr-TR"/>
          </w:rPr>
          <w:t>https://www.diis.dk/en/trending-topic/denmark-needs-an-indo-pacific-strategy</w:t>
        </w:r>
      </w:hyperlink>
    </w:p>
    <w:p w:rsidR="00764305" w:rsidRDefault="004706E9" w:rsidP="00764305">
      <w:pPr>
        <w:rPr>
          <w:rFonts w:ascii="Times New Roman" w:hAnsi="Times New Roman" w:cs="Times New Roman"/>
          <w:bCs/>
          <w:iCs/>
          <w:sz w:val="28"/>
          <w:szCs w:val="24"/>
        </w:rPr>
      </w:pPr>
      <w:hyperlink r:id="rId6" w:history="1">
        <w:r w:rsidR="00B77163" w:rsidRPr="00B77163">
          <w:rPr>
            <w:rStyle w:val="Kpr"/>
          </w:rPr>
          <w:t>https://www.cia.gov/the-world-factbook/countries/denmark/</w:t>
        </w:r>
      </w:hyperlink>
    </w:p>
    <w:p w:rsidR="00B77163" w:rsidRDefault="004706E9" w:rsidP="00764305">
      <w:pPr>
        <w:rPr>
          <w:rFonts w:ascii="Times New Roman" w:hAnsi="Times New Roman" w:cs="Times New Roman"/>
          <w:bCs/>
          <w:iCs/>
          <w:sz w:val="28"/>
          <w:szCs w:val="24"/>
        </w:rPr>
      </w:pPr>
      <w:hyperlink r:id="rId7" w:history="1">
        <w:r w:rsidR="00B77163" w:rsidRPr="00B77163">
          <w:rPr>
            <w:rStyle w:val="Kpr"/>
          </w:rPr>
          <w:t>https://denmark.dk/</w:t>
        </w:r>
      </w:hyperlink>
    </w:p>
    <w:p w:rsidR="00B77163" w:rsidRDefault="004706E9" w:rsidP="00B77163">
      <w:hyperlink r:id="rId8" w:history="1">
        <w:r w:rsidR="00B77163" w:rsidRPr="00E02882">
          <w:rPr>
            <w:rStyle w:val="Kpr"/>
            <w:rFonts w:ascii="Times New Roman" w:hAnsi="Times New Roman" w:cs="Times New Roman"/>
          </w:rPr>
          <w:t>https://www.whitehouse.gov/wp-content/uploads/2022/02/U.S.-Indo-Pacific-Strategy.pdf</w:t>
        </w:r>
      </w:hyperlink>
    </w:p>
    <w:p w:rsidR="00B77163" w:rsidRDefault="004706E9" w:rsidP="00B77163">
      <w:hyperlink r:id="rId9" w:history="1">
        <w:r w:rsidR="00B77163" w:rsidRPr="00E02882">
          <w:rPr>
            <w:rStyle w:val="Kpr"/>
            <w:rFonts w:ascii="Times New Roman" w:hAnsi="Times New Roman" w:cs="Times New Roman"/>
          </w:rPr>
          <w:t>https://ecfr.eu/wp-content/uploads/Moving-closer-European-views-of-the-Indo-Pacific.pdf</w:t>
        </w:r>
      </w:hyperlink>
    </w:p>
    <w:p w:rsidR="00B77163" w:rsidRDefault="004706E9" w:rsidP="00B77163">
      <w:pPr>
        <w:rPr>
          <w:rFonts w:ascii="Times New Roman" w:hAnsi="Times New Roman" w:cs="Times New Roman"/>
        </w:rPr>
      </w:pPr>
      <w:hyperlink r:id="rId10" w:history="1">
        <w:r w:rsidR="00B77163" w:rsidRPr="00E02882">
          <w:rPr>
            <w:rStyle w:val="Kpr"/>
            <w:rFonts w:ascii="Times New Roman" w:hAnsi="Times New Roman" w:cs="Times New Roman"/>
          </w:rPr>
          <w:t>https://www.policyforum.net/understanding-competing-visions-of-the-indo-pacific/</w:t>
        </w:r>
      </w:hyperlink>
    </w:p>
    <w:p w:rsidR="00B77163" w:rsidRDefault="004706E9" w:rsidP="00B77163">
      <w:pPr>
        <w:rPr>
          <w:rFonts w:ascii="Times New Roman" w:hAnsi="Times New Roman" w:cs="Times New Roman"/>
        </w:rPr>
      </w:pPr>
      <w:hyperlink r:id="rId11" w:history="1">
        <w:r w:rsidR="007B49A2" w:rsidRPr="007B49A2">
          <w:rPr>
            <w:rStyle w:val="Kpr"/>
          </w:rPr>
          <w:t>https://www.dfat.gov.au/sites/default/files/minisite/static/4ca0813c-585e-4fe1-86eb-de665e65001a/fpwhitepaper/foreign-policy-white-paper/chapter-two-contested-world/power-shifts-indo-pacific.html</w:t>
        </w:r>
      </w:hyperlink>
    </w:p>
    <w:p w:rsidR="00B77163" w:rsidRPr="00764305" w:rsidRDefault="00B77163" w:rsidP="00764305">
      <w:pPr>
        <w:rPr>
          <w:rFonts w:ascii="Times New Roman" w:hAnsi="Times New Roman" w:cs="Times New Roman"/>
          <w:bCs/>
          <w:iCs/>
          <w:sz w:val="28"/>
          <w:szCs w:val="24"/>
        </w:rPr>
      </w:pPr>
    </w:p>
    <w:sectPr w:rsidR="00B77163" w:rsidRPr="00764305" w:rsidSect="00B9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31FF6"/>
    <w:rsid w:val="00043A55"/>
    <w:rsid w:val="000B78EF"/>
    <w:rsid w:val="000D35EE"/>
    <w:rsid w:val="001F2AB9"/>
    <w:rsid w:val="004706E9"/>
    <w:rsid w:val="004D78A5"/>
    <w:rsid w:val="005E766C"/>
    <w:rsid w:val="0065294E"/>
    <w:rsid w:val="00764305"/>
    <w:rsid w:val="007A04C6"/>
    <w:rsid w:val="007B49A2"/>
    <w:rsid w:val="00831FF6"/>
    <w:rsid w:val="008D7DC8"/>
    <w:rsid w:val="00A77A98"/>
    <w:rsid w:val="00B240DF"/>
    <w:rsid w:val="00B77163"/>
    <w:rsid w:val="00B96557"/>
    <w:rsid w:val="00C55F8F"/>
    <w:rsid w:val="00C86305"/>
    <w:rsid w:val="00C95497"/>
    <w:rsid w:val="00CB30FD"/>
    <w:rsid w:val="00CD72CA"/>
    <w:rsid w:val="00D750D8"/>
    <w:rsid w:val="00D92079"/>
    <w:rsid w:val="00D948D7"/>
    <w:rsid w:val="00E5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F6"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8D7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7DC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0D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64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wp-content/uploads/2022/02/U.S.-Indo-Pacific-Strategy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nmark.d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a.gov/the-world-factbook/countries/denmark/" TargetMode="External"/><Relationship Id="rId11" Type="http://schemas.openxmlformats.org/officeDocument/2006/relationships/hyperlink" Target="https://www.dfat.gov.au/sites/default/files/minisite/static/4ca0813c-585e-4fe1-86eb-de665e65001a/fpwhitepaper/foreign-policy-white-paper/chapter-two-contested-world/power-shifts-indo-pacific.html" TargetMode="External"/><Relationship Id="rId5" Type="http://schemas.openxmlformats.org/officeDocument/2006/relationships/hyperlink" Target="https://www.diis.dk/en/trending-topic/denmark-needs-an-indo-pacific-strategy" TargetMode="External"/><Relationship Id="rId10" Type="http://schemas.openxmlformats.org/officeDocument/2006/relationships/hyperlink" Target="https://www.policyforum.net/understanding-competing-visions-of-the-indo-pacific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cfr.eu/wp-content/uploads/Moving-closer-European-views-of-the-Indo-Pacific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2022-12-06T18:59:00Z</dcterms:created>
  <dcterms:modified xsi:type="dcterms:W3CDTF">2022-12-09T18:57:00Z</dcterms:modified>
</cp:coreProperties>
</file>