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B61A" w14:textId="77777777" w:rsidR="00E17449" w:rsidRDefault="00E17449">
      <w:pPr>
        <w:rPr>
          <w:sz w:val="28"/>
          <w:szCs w:val="28"/>
        </w:rPr>
      </w:pPr>
      <w:r>
        <w:rPr>
          <w:sz w:val="28"/>
          <w:szCs w:val="28"/>
        </w:rPr>
        <w:t>Commitee: UNCSTD</w:t>
      </w:r>
    </w:p>
    <w:p w14:paraId="7A11E765" w14:textId="7E7D35CE" w:rsidR="00E17449" w:rsidRDefault="00E17449">
      <w:pPr>
        <w:rPr>
          <w:sz w:val="28"/>
          <w:szCs w:val="28"/>
        </w:rPr>
      </w:pPr>
      <w:r>
        <w:rPr>
          <w:sz w:val="28"/>
          <w:szCs w:val="28"/>
        </w:rPr>
        <w:t xml:space="preserve">Topic:Artificial </w:t>
      </w:r>
      <w:r w:rsidR="00DB5F6E">
        <w:rPr>
          <w:sz w:val="28"/>
          <w:szCs w:val="28"/>
        </w:rPr>
        <w:t xml:space="preserve">Intelligence and </w:t>
      </w:r>
      <w:r w:rsidR="00E31F39">
        <w:rPr>
          <w:sz w:val="28"/>
          <w:szCs w:val="28"/>
        </w:rPr>
        <w:t>P</w:t>
      </w:r>
      <w:r w:rsidR="00DB5F6E">
        <w:rPr>
          <w:sz w:val="28"/>
          <w:szCs w:val="28"/>
        </w:rPr>
        <w:t xml:space="preserve">otential </w:t>
      </w:r>
      <w:r w:rsidR="00E31F39">
        <w:rPr>
          <w:sz w:val="28"/>
          <w:szCs w:val="28"/>
        </w:rPr>
        <w:t>Human</w:t>
      </w:r>
      <w:r w:rsidR="00DB5F6E">
        <w:rPr>
          <w:sz w:val="28"/>
          <w:szCs w:val="28"/>
        </w:rPr>
        <w:t xml:space="preserve"> </w:t>
      </w:r>
      <w:r w:rsidR="00E31F39">
        <w:rPr>
          <w:sz w:val="28"/>
          <w:szCs w:val="28"/>
        </w:rPr>
        <w:t>Right</w:t>
      </w:r>
      <w:r w:rsidR="00DB5F6E">
        <w:rPr>
          <w:sz w:val="28"/>
          <w:szCs w:val="28"/>
        </w:rPr>
        <w:t xml:space="preserve">s </w:t>
      </w:r>
      <w:r w:rsidR="00E31F39">
        <w:rPr>
          <w:sz w:val="28"/>
          <w:szCs w:val="28"/>
        </w:rPr>
        <w:t xml:space="preserve">Violations </w:t>
      </w:r>
    </w:p>
    <w:p w14:paraId="49F8B1B5" w14:textId="538519C4" w:rsidR="00DB5F6E" w:rsidRDefault="00DB5F6E">
      <w:pPr>
        <w:rPr>
          <w:sz w:val="28"/>
          <w:szCs w:val="28"/>
        </w:rPr>
      </w:pPr>
      <w:r>
        <w:rPr>
          <w:sz w:val="28"/>
          <w:szCs w:val="28"/>
        </w:rPr>
        <w:t>Country:Israel</w:t>
      </w:r>
    </w:p>
    <w:p w14:paraId="343A4906" w14:textId="16C8CA9C" w:rsidR="00DB5F6E" w:rsidRDefault="00DB5F6E">
      <w:pPr>
        <w:rPr>
          <w:sz w:val="28"/>
          <w:szCs w:val="28"/>
        </w:rPr>
      </w:pPr>
      <w:r>
        <w:rPr>
          <w:sz w:val="28"/>
          <w:szCs w:val="28"/>
        </w:rPr>
        <w:t>School : Belediye Fen Highschool</w:t>
      </w:r>
    </w:p>
    <w:p w14:paraId="1510DDF4" w14:textId="71B5A475" w:rsidR="00083A02" w:rsidRDefault="00A4258A">
      <w:pPr>
        <w:pStyle w:val="NormalWeb"/>
        <w:shd w:val="clear" w:color="auto" w:fill="FCFCFC"/>
        <w:divId w:val="1021475126"/>
        <w:rPr>
          <w:rFonts w:ascii="Georgia" w:hAnsi="Georgia"/>
          <w:color w:val="333333"/>
        </w:rPr>
      </w:pPr>
      <w:r>
        <w:rPr>
          <w:rFonts w:ascii="Segoe UI" w:eastAsia="Times New Roman" w:hAnsi="Segoe UI" w:cs="Segoe UI"/>
          <w:b/>
          <w:bCs/>
          <w:color w:val="202122"/>
          <w:bdr w:val="none" w:sz="0" w:space="0" w:color="auto" w:frame="1"/>
          <w:shd w:val="clear" w:color="auto" w:fill="FFFFFF"/>
        </w:rPr>
        <w:t>Israel</w:t>
      </w:r>
      <w:r w:rsidR="00555DBB">
        <w:rPr>
          <w:rFonts w:ascii="Segoe UI" w:eastAsia="Times New Roman" w:hAnsi="Segoe UI" w:cs="Segoe UI"/>
          <w:color w:val="202122"/>
          <w:shd w:val="clear" w:color="auto" w:fill="FFFFFF"/>
        </w:rPr>
        <w:t xml:space="preserve">, 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officially known as the </w:t>
      </w:r>
      <w:r>
        <w:rPr>
          <w:rFonts w:ascii="Segoe UI" w:eastAsia="Times New Roman" w:hAnsi="Segoe UI" w:cs="Segoe UI"/>
          <w:b/>
          <w:bCs/>
          <w:color w:val="202122"/>
          <w:bdr w:val="none" w:sz="0" w:space="0" w:color="auto" w:frame="1"/>
          <w:shd w:val="clear" w:color="auto" w:fill="FFFFFF"/>
        </w:rPr>
        <w:t>State of Israel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is a </w:t>
      </w:r>
      <w:r w:rsidR="001A3C92">
        <w:rPr>
          <w:rFonts w:eastAsia="Times New Roman"/>
        </w:rPr>
        <w:t>country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in </w:t>
      </w:r>
      <w:r w:rsidR="001A3C92">
        <w:rPr>
          <w:rFonts w:eastAsia="Times New Roman"/>
        </w:rPr>
        <w:t xml:space="preserve">Western Asia 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, located on the </w:t>
      </w:r>
      <w:r w:rsidR="00985687">
        <w:rPr>
          <w:rFonts w:eastAsia="Times New Roman"/>
        </w:rPr>
        <w:t xml:space="preserve">southeastern shore 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of the </w:t>
      </w:r>
      <w:r w:rsidR="00985687">
        <w:rPr>
          <w:rFonts w:eastAsia="Times New Roman"/>
        </w:rPr>
        <w:t>Mediterranean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r w:rsidR="00985687">
        <w:rPr>
          <w:rFonts w:ascii="Segoe UI" w:eastAsia="Times New Roman" w:hAnsi="Segoe UI" w:cs="Segoe UI"/>
          <w:color w:val="202122"/>
          <w:shd w:val="clear" w:color="auto" w:fill="FFFFFF"/>
        </w:rPr>
        <w:t xml:space="preserve">Sea 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and the northern shore of the </w:t>
      </w:r>
      <w:r w:rsidR="00985687">
        <w:rPr>
          <w:rFonts w:eastAsia="Times New Roman"/>
        </w:rPr>
        <w:t>Red Sea.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. It has land </w:t>
      </w:r>
      <w:r w:rsidR="00985687">
        <w:rPr>
          <w:rFonts w:eastAsia="Times New Roman"/>
        </w:rPr>
        <w:t>borders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with </w:t>
      </w:r>
      <w:r w:rsidR="00985687">
        <w:rPr>
          <w:rFonts w:eastAsia="Times New Roman"/>
        </w:rPr>
        <w:t>Lebanon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to the north, </w:t>
      </w:r>
      <w:r w:rsidR="00985687">
        <w:rPr>
          <w:rFonts w:eastAsia="Times New Roman"/>
        </w:rPr>
        <w:t>Syria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to the northeast, </w:t>
      </w:r>
      <w:r w:rsidR="00985687">
        <w:rPr>
          <w:rFonts w:eastAsia="Times New Roman"/>
        </w:rPr>
        <w:t>Jordan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on the east, the </w:t>
      </w:r>
      <w:r w:rsidR="007C5567">
        <w:rPr>
          <w:rFonts w:eastAsia="Times New Roman"/>
        </w:rPr>
        <w:t>Palestinian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r w:rsidR="007C5567">
        <w:rPr>
          <w:rFonts w:ascii="Segoe UI" w:eastAsia="Times New Roman" w:hAnsi="Segoe UI" w:cs="Segoe UI"/>
          <w:color w:val="202122"/>
          <w:shd w:val="clear" w:color="auto" w:fill="FFFFFF"/>
        </w:rPr>
        <w:t xml:space="preserve">territories 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of the </w:t>
      </w:r>
      <w:r w:rsidR="007C5567">
        <w:rPr>
          <w:rFonts w:eastAsia="Times New Roman"/>
        </w:rPr>
        <w:t>West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r w:rsidR="007C5567">
        <w:rPr>
          <w:rFonts w:ascii="Segoe UI" w:eastAsia="Times New Roman" w:hAnsi="Segoe UI" w:cs="Segoe UI"/>
          <w:color w:val="202122"/>
          <w:shd w:val="clear" w:color="auto" w:fill="FFFFFF"/>
        </w:rPr>
        <w:t xml:space="preserve">Bank 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and the </w:t>
      </w:r>
      <w:r w:rsidR="007C5567">
        <w:rPr>
          <w:rFonts w:eastAsia="Times New Roman"/>
        </w:rPr>
        <w:t>Gaza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</w:t>
      </w:r>
      <w:r w:rsidR="007C5567">
        <w:rPr>
          <w:rFonts w:ascii="Segoe UI" w:eastAsia="Times New Roman" w:hAnsi="Segoe UI" w:cs="Segoe UI"/>
          <w:color w:val="202122"/>
          <w:shd w:val="clear" w:color="auto" w:fill="FFFFFF"/>
        </w:rPr>
        <w:t xml:space="preserve">Strip 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to the east and west respectively, and </w:t>
      </w:r>
      <w:r w:rsidR="007C5567">
        <w:rPr>
          <w:rFonts w:eastAsia="Times New Roman"/>
        </w:rPr>
        <w:t>Egypt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to the southwest. Israel's </w:t>
      </w:r>
      <w:r w:rsidR="00F043FD">
        <w:rPr>
          <w:rFonts w:eastAsia="Times New Roman"/>
        </w:rPr>
        <w:t>economic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and </w:t>
      </w:r>
      <w:r w:rsidR="00F043FD">
        <w:rPr>
          <w:rFonts w:eastAsia="Times New Roman"/>
        </w:rPr>
        <w:t>technological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center is </w:t>
      </w:r>
      <w:r w:rsidR="00F043FD">
        <w:rPr>
          <w:rFonts w:eastAsia="Times New Roman"/>
        </w:rPr>
        <w:t xml:space="preserve">Tel Aviv 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,</w:t>
      </w:r>
      <w:r w:rsidR="001A3C92">
        <w:rPr>
          <w:rFonts w:ascii="Segoe UI" w:eastAsia="Times New Roman" w:hAnsi="Segoe UI" w:cs="Segoe UI"/>
          <w:color w:val="202122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while its seat of government and proclaimed </w:t>
      </w:r>
      <w:r w:rsidR="00F043FD">
        <w:rPr>
          <w:rFonts w:eastAsia="Times New Roman"/>
        </w:rPr>
        <w:t>capital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is </w:t>
      </w:r>
      <w:r w:rsidR="00F043FD">
        <w:rPr>
          <w:rFonts w:eastAsia="Times New Roman"/>
        </w:rPr>
        <w:t xml:space="preserve">Jerusalem 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, although international recognition of the state's </w:t>
      </w:r>
      <w:r w:rsidR="00F043FD">
        <w:rPr>
          <w:rFonts w:eastAsia="Times New Roman"/>
        </w:rPr>
        <w:t>sovereignty</w:t>
      </w:r>
      <w:r>
        <w:rPr>
          <w:rFonts w:ascii="Segoe UI" w:eastAsia="Times New Roman" w:hAnsi="Segoe UI" w:cs="Segoe UI"/>
          <w:color w:val="202122"/>
          <w:shd w:val="clear" w:color="auto" w:fill="FFFFFF"/>
        </w:rPr>
        <w:t> over Jerusalem is </w:t>
      </w:r>
      <w:r w:rsidR="00F043FD">
        <w:rPr>
          <w:rFonts w:eastAsia="Times New Roman"/>
        </w:rPr>
        <w:t xml:space="preserve">limited.Our country reached </w:t>
      </w:r>
      <w:r w:rsidR="000E5ABE">
        <w:rPr>
          <w:rFonts w:eastAsia="Times New Roman"/>
        </w:rPr>
        <w:t xml:space="preserve">great level at technology and technological devolopments. We think it’s really great way to improve our country </w:t>
      </w:r>
      <w:r w:rsidR="00083A02">
        <w:rPr>
          <w:rFonts w:eastAsia="Times New Roman"/>
        </w:rPr>
        <w:t xml:space="preserve">and make our citizen’s life much more easier. </w:t>
      </w:r>
      <w:r w:rsidR="006E3D95">
        <w:rPr>
          <w:rFonts w:eastAsia="Times New Roman"/>
        </w:rPr>
        <w:t>These are what we did about AI:</w:t>
      </w:r>
      <w:r w:rsidR="00083A02">
        <w:rPr>
          <w:rFonts w:eastAsia="Times New Roman"/>
        </w:rPr>
        <w:t xml:space="preserve"> AI </w:t>
      </w:r>
      <w:r w:rsidR="00083A02">
        <w:rPr>
          <w:rFonts w:ascii="Georgia" w:hAnsi="Georgia"/>
          <w:color w:val="333333"/>
        </w:rPr>
        <w:t>Artificial Intelligence technologies in Israel saw significant growth in 2018, in the number of companies raising funding, the amounts invested, as well as new products released, a </w:t>
      </w:r>
      <w:r w:rsidR="006E3D95">
        <w:rPr>
          <w:rFonts w:ascii="Georgia" w:hAnsi="Georgia"/>
          <w:color w:val="333333"/>
        </w:rPr>
        <w:t>new report</w:t>
      </w:r>
      <w:r w:rsidR="00083A02">
        <w:rPr>
          <w:rFonts w:ascii="Georgia" w:hAnsi="Georgia"/>
          <w:color w:val="333333"/>
        </w:rPr>
        <w:t> by Start-Up Nation Central shows.</w:t>
      </w:r>
    </w:p>
    <w:p w14:paraId="2B2E5CA0" w14:textId="77777777" w:rsidR="006A2E5E" w:rsidRDefault="00083A02">
      <w:pPr>
        <w:pStyle w:val="NormalWeb"/>
        <w:shd w:val="clear" w:color="auto" w:fill="FCFCFC"/>
        <w:divId w:val="57790401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Israel is home to a vibrant AI ecosystem that</w:t>
      </w:r>
      <w:r>
        <w:rPr>
          <w:rFonts w:ascii="Georgia" w:hAnsi="Georgia"/>
          <w:b/>
          <w:bCs/>
          <w:color w:val="333333"/>
        </w:rPr>
        <w:t> grew from 512 companies in 2014 to 1,150 by the end of 2018 (120% increase in 4 years). </w:t>
      </w:r>
      <w:r>
        <w:rPr>
          <w:rFonts w:ascii="Georgia" w:hAnsi="Georgia"/>
          <w:color w:val="333333"/>
        </w:rPr>
        <w:t>These include companies that develop core AI technologies as well as companies that utilize AI-technologies for their vertical-related products and services, such as healthcare, cyber security, autonomous driving, among</w:t>
      </w:r>
      <w:r w:rsidR="006E3D95">
        <w:rPr>
          <w:rFonts w:ascii="Georgia" w:hAnsi="Georgia"/>
          <w:color w:val="333333"/>
        </w:rPr>
        <w:t xml:space="preserve"> others. </w:t>
      </w:r>
      <w:r w:rsidR="00532B0C">
        <w:rPr>
          <w:rFonts w:ascii="Georgia" w:hAnsi="Georgia"/>
          <w:color w:val="333333"/>
        </w:rPr>
        <w:t xml:space="preserve"> </w:t>
      </w:r>
      <w:r w:rsidR="00386BA1">
        <w:rPr>
          <w:rFonts w:ascii="Georgia" w:eastAsia="Times New Roman" w:hAnsi="Georgia"/>
          <w:color w:val="333333"/>
          <w:shd w:val="clear" w:color="auto" w:fill="FCFCFC"/>
        </w:rPr>
        <w:t>Multinationals active in Israeli tech also had a big AI year: Intel announced it was investing $11B in a new chip plant in Kiryat Gat, a southern Israeli city, while also establishing a new Center for Artificial Intelligence with the Technion Israel Institute of Technology, in Haifa. Israel-based R&amp;D centers played a significant role in new AI products unveiled during 2018 by Google (Duplex), IBM (Debater), and Microsoft (Healthcare Bot). Nvidia, a chipmaker vying for the global AI chip market with Intel, opened</w:t>
      </w:r>
      <w:r w:rsidR="00D7039C">
        <w:rPr>
          <w:rFonts w:ascii="Georgia" w:eastAsia="Times New Roman" w:hAnsi="Georgia"/>
          <w:color w:val="333333"/>
          <w:shd w:val="clear" w:color="auto" w:fill="FCFCFC"/>
        </w:rPr>
        <w:t xml:space="preserve"> an AI R&amp;D center in Israel in October. </w:t>
      </w:r>
      <w:hyperlink r:id="rId4" w:tgtFrame="_blank" w:history="1">
        <w:r w:rsidR="006A2E5E">
          <w:rPr>
            <w:rStyle w:val="Hyperlink"/>
            <w:rFonts w:ascii="Georgia" w:hAnsi="Georgia"/>
            <w:color w:val="003891"/>
          </w:rPr>
          <w:t>Start-Up Nation Central’s report</w:t>
        </w:r>
      </w:hyperlink>
      <w:r w:rsidR="006A2E5E">
        <w:rPr>
          <w:rFonts w:ascii="Georgia" w:hAnsi="Georgia"/>
          <w:color w:val="333333"/>
        </w:rPr>
        <w:t> shows that in 2018, </w:t>
      </w:r>
      <w:r w:rsidR="006A2E5E">
        <w:rPr>
          <w:rFonts w:ascii="Georgia" w:hAnsi="Georgia"/>
          <w:b/>
          <w:bCs/>
          <w:color w:val="333333"/>
        </w:rPr>
        <w:t>AI-related companies accounted for 17% of the total number of 6,673 active Israeli  tech companies in Israel</w:t>
      </w:r>
      <w:r w:rsidR="006A2E5E">
        <w:rPr>
          <w:rFonts w:ascii="Georgia" w:hAnsi="Georgia"/>
          <w:color w:val="333333"/>
        </w:rPr>
        <w:t> tracked by Start-Up Nation Finder, SNC’s innovation discovery platform.  Strikingly, </w:t>
      </w:r>
      <w:r w:rsidR="006A2E5E">
        <w:rPr>
          <w:rFonts w:ascii="Georgia" w:hAnsi="Georgia"/>
          <w:b/>
          <w:bCs/>
          <w:color w:val="333333"/>
        </w:rPr>
        <w:t>32% of all funding rounds and 37% of the total capital raised went to AI-related companies</w:t>
      </w:r>
      <w:r w:rsidR="006A2E5E">
        <w:rPr>
          <w:rFonts w:ascii="Georgia" w:hAnsi="Georgia"/>
          <w:color w:val="333333"/>
        </w:rPr>
        <w:t>, representing a 94% increase from the number of funding rounds raised by AI-related companies in 2014, and an 85% increase in the amount of capital raised. </w:t>
      </w:r>
      <w:r w:rsidR="006A2E5E">
        <w:rPr>
          <w:rFonts w:ascii="Georgia" w:hAnsi="Georgia"/>
          <w:b/>
          <w:bCs/>
          <w:color w:val="333333"/>
        </w:rPr>
        <w:t>The total capital raised by  AI companies in 2018 ($2.25B) more than tripled from the amount raised in 2014 ($516M</w:t>
      </w:r>
      <w:r w:rsidR="006A2E5E">
        <w:rPr>
          <w:rFonts w:ascii="Georgia" w:hAnsi="Georgia"/>
          <w:color w:val="333333"/>
        </w:rPr>
        <w:t>) —-a peak year in terms of capital raised by Israeli AI companies.</w:t>
      </w:r>
    </w:p>
    <w:p w14:paraId="2CA41E66" w14:textId="77777777" w:rsidR="006A2E5E" w:rsidRDefault="006A2E5E">
      <w:pPr>
        <w:pStyle w:val="NormalWeb"/>
        <w:shd w:val="clear" w:color="auto" w:fill="FCFCFC"/>
        <w:divId w:val="57790401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Digital health companies raised $543M in 2018, with </w:t>
      </w:r>
      <w:r>
        <w:rPr>
          <w:rFonts w:ascii="Georgia" w:hAnsi="Georgia"/>
          <w:b/>
          <w:bCs/>
          <w:color w:val="333333"/>
        </w:rPr>
        <w:t>85% of those companies utilizing some form of AI (42 out of 70 investment rounds in the digital health industry went to AI companies.</w:t>
      </w:r>
    </w:p>
    <w:p w14:paraId="2F2EF257" w14:textId="77777777" w:rsidR="006A2E5E" w:rsidRDefault="006A2E5E">
      <w:pPr>
        <w:pStyle w:val="NormalWeb"/>
        <w:shd w:val="clear" w:color="auto" w:fill="FCFCFC"/>
        <w:divId w:val="57790401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Prominent funding rounds raised by companies making use of AI technologies include </w:t>
      </w:r>
      <w:hyperlink r:id="rId5" w:tgtFrame="_blank" w:history="1">
        <w:r>
          <w:rPr>
            <w:rStyle w:val="Hyperlink"/>
            <w:rFonts w:ascii="Georgia" w:hAnsi="Georgia"/>
            <w:color w:val="003891"/>
          </w:rPr>
          <w:t>Trax Image Recognition</w:t>
        </w:r>
      </w:hyperlink>
      <w:r>
        <w:rPr>
          <w:rFonts w:ascii="Georgia" w:hAnsi="Georgia"/>
          <w:color w:val="333333"/>
        </w:rPr>
        <w:t> (computer vision for retail), and by core-AI companies such as </w:t>
      </w:r>
      <w:hyperlink r:id="rId6" w:tgtFrame="_blank" w:history="1">
        <w:r>
          <w:rPr>
            <w:rStyle w:val="Hyperlink"/>
            <w:rFonts w:ascii="Georgia" w:hAnsi="Georgia"/>
            <w:color w:val="003891"/>
          </w:rPr>
          <w:t>Habana Labs</w:t>
        </w:r>
      </w:hyperlink>
      <w:r>
        <w:rPr>
          <w:rFonts w:ascii="Georgia" w:hAnsi="Georgia"/>
          <w:color w:val="333333"/>
        </w:rPr>
        <w:t>, which develops AI processors, </w:t>
      </w:r>
      <w:hyperlink r:id="rId7" w:tgtFrame="_blank" w:history="1">
        <w:r>
          <w:rPr>
            <w:rStyle w:val="Hyperlink"/>
            <w:rFonts w:ascii="Georgia" w:hAnsi="Georgia"/>
            <w:color w:val="003891"/>
          </w:rPr>
          <w:t>Hailo</w:t>
        </w:r>
      </w:hyperlink>
      <w:r>
        <w:rPr>
          <w:rFonts w:ascii="Georgia" w:hAnsi="Georgia"/>
          <w:color w:val="333333"/>
        </w:rPr>
        <w:t> (deep learning on edge devices), and </w:t>
      </w:r>
      <w:hyperlink r:id="rId8" w:tgtFrame="_blank" w:history="1">
        <w:r>
          <w:rPr>
            <w:rStyle w:val="Hyperlink"/>
            <w:rFonts w:ascii="Georgia" w:hAnsi="Georgia"/>
            <w:color w:val="003891"/>
          </w:rPr>
          <w:t>Allegro.AI</w:t>
        </w:r>
      </w:hyperlink>
      <w:r>
        <w:rPr>
          <w:rFonts w:ascii="Georgia" w:hAnsi="Georgia"/>
          <w:color w:val="333333"/>
        </w:rPr>
        <w:t> (deep learning as a service). Allegro’s new investors include Hyundai CRADLE (Hyundai Motor Company’s corporate venture arm), and Samsung Catalyst Fund.</w:t>
      </w:r>
    </w:p>
    <w:p w14:paraId="3713D1CB" w14:textId="77777777" w:rsidR="006A2E5E" w:rsidRDefault="006A2E5E">
      <w:pPr>
        <w:pStyle w:val="NormalWeb"/>
        <w:shd w:val="clear" w:color="auto" w:fill="FCFCFC"/>
        <w:divId w:val="57790401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2018 was also a good year for AI-related exits, with Datorama’s acquisition by Salesforce for  $850M as a prominent deal (Datorama’s marketing analytics platform is based on AI). Other significant acquisitions included “virtual nutritionist” company </w:t>
      </w:r>
      <w:hyperlink r:id="rId9" w:tgtFrame="_blank" w:history="1">
        <w:r>
          <w:rPr>
            <w:rStyle w:val="Hyperlink"/>
            <w:rFonts w:ascii="Georgia" w:hAnsi="Georgia"/>
            <w:color w:val="003891"/>
          </w:rPr>
          <w:t>Nutrino</w:t>
        </w:r>
      </w:hyperlink>
      <w:r>
        <w:rPr>
          <w:rFonts w:ascii="Georgia" w:hAnsi="Georgia"/>
          <w:color w:val="333333"/>
        </w:rPr>
        <w:t> for a reported $100M by Medtronic, and computer vision company </w:t>
      </w:r>
      <w:hyperlink r:id="rId10" w:tgtFrame="_blank" w:history="1">
        <w:r>
          <w:rPr>
            <w:rStyle w:val="Hyperlink"/>
            <w:rFonts w:ascii="Georgia" w:hAnsi="Georgia"/>
            <w:color w:val="003891"/>
          </w:rPr>
          <w:t>BriefCam</w:t>
        </w:r>
      </w:hyperlink>
      <w:r>
        <w:rPr>
          <w:rFonts w:ascii="Georgia" w:hAnsi="Georgia"/>
          <w:color w:val="333333"/>
        </w:rPr>
        <w:t> for $90M by Canon.</w:t>
      </w:r>
    </w:p>
    <w:p w14:paraId="30117A0C" w14:textId="4D4907D5" w:rsidR="00DB5F6E" w:rsidRPr="00985687" w:rsidRDefault="00D86237" w:rsidP="00386BA1">
      <w:pPr>
        <w:pStyle w:val="NormalWeb"/>
        <w:shd w:val="clear" w:color="auto" w:fill="FCFCFC"/>
        <w:rPr>
          <w:rFonts w:eastAsia="Times New Roman"/>
        </w:rPr>
      </w:pPr>
      <w:r>
        <w:rPr>
          <w:rFonts w:eastAsia="Times New Roman"/>
        </w:rPr>
        <w:t xml:space="preserve">As you can see </w:t>
      </w:r>
      <w:r w:rsidR="005149B0">
        <w:rPr>
          <w:rFonts w:eastAsia="Times New Roman"/>
        </w:rPr>
        <w:t xml:space="preserve">we are really active in this topic. </w:t>
      </w:r>
      <w:r w:rsidR="001A4232">
        <w:rPr>
          <w:rFonts w:eastAsia="Times New Roman"/>
        </w:rPr>
        <w:t xml:space="preserve">And in addition to that our laws about this topic was passed in 2011.We always want to </w:t>
      </w:r>
      <w:r w:rsidR="00447F2F">
        <w:rPr>
          <w:rFonts w:eastAsia="Times New Roman"/>
        </w:rPr>
        <w:t>do</w:t>
      </w:r>
      <w:r w:rsidR="001A4232">
        <w:rPr>
          <w:rFonts w:eastAsia="Times New Roman"/>
        </w:rPr>
        <w:t xml:space="preserve"> right </w:t>
      </w:r>
      <w:r w:rsidR="00447F2F">
        <w:rPr>
          <w:rFonts w:eastAsia="Times New Roman"/>
        </w:rPr>
        <w:t xml:space="preserve">things. </w:t>
      </w:r>
      <w:r w:rsidR="00D31647">
        <w:rPr>
          <w:rFonts w:eastAsia="Times New Roman"/>
        </w:rPr>
        <w:t xml:space="preserve">Different than these things we educate our citizens about AI. We have programs for teaching them what is AI and what can we do about improving our country with AI. </w:t>
      </w:r>
      <w:r w:rsidR="003F3091">
        <w:rPr>
          <w:rFonts w:eastAsia="Times New Roman"/>
        </w:rPr>
        <w:t xml:space="preserve">We think AI is really great chance for us to improve us in any way. </w:t>
      </w:r>
      <w:r w:rsidR="00C414B8">
        <w:rPr>
          <w:rFonts w:eastAsia="Times New Roman"/>
        </w:rPr>
        <w:t xml:space="preserve">But we know sometimes AI can be bad, when you use AI for bad intentions. </w:t>
      </w:r>
      <w:r w:rsidR="00BB15B1">
        <w:rPr>
          <w:rFonts w:eastAsia="Times New Roman"/>
        </w:rPr>
        <w:t xml:space="preserve">For </w:t>
      </w:r>
      <w:r w:rsidR="00B851E3">
        <w:rPr>
          <w:rFonts w:eastAsia="Times New Roman"/>
        </w:rPr>
        <w:t xml:space="preserve">that reason we have laws, rules and programs. </w:t>
      </w:r>
      <w:r w:rsidR="00F9389B">
        <w:rPr>
          <w:rFonts w:eastAsia="Times New Roman"/>
        </w:rPr>
        <w:t xml:space="preserve">We obey the laws and rules so we don’t have problems about AI </w:t>
      </w:r>
      <w:r w:rsidR="002969ED">
        <w:rPr>
          <w:rFonts w:eastAsia="Times New Roman"/>
        </w:rPr>
        <w:t xml:space="preserve">and our citizen’s rights. We guarantee that, we will help them in any situation and our citizens </w:t>
      </w:r>
      <w:r w:rsidR="00B35164">
        <w:rPr>
          <w:rFonts w:eastAsia="Times New Roman"/>
        </w:rPr>
        <w:t>know</w:t>
      </w:r>
      <w:r w:rsidR="002969ED">
        <w:rPr>
          <w:rFonts w:eastAsia="Times New Roman"/>
        </w:rPr>
        <w:t xml:space="preserve"> that too. We </w:t>
      </w:r>
      <w:r w:rsidR="005A1F91">
        <w:rPr>
          <w:rFonts w:eastAsia="Times New Roman"/>
        </w:rPr>
        <w:t xml:space="preserve">support AI and  we  are aware that it can be dangerous </w:t>
      </w:r>
      <w:r w:rsidR="0010151B">
        <w:rPr>
          <w:rFonts w:eastAsia="Times New Roman"/>
        </w:rPr>
        <w:t xml:space="preserve">sometimes but </w:t>
      </w:r>
      <w:r w:rsidR="0078344C">
        <w:rPr>
          <w:rFonts w:eastAsia="Times New Roman"/>
        </w:rPr>
        <w:t>we took necessary measures, rules, laws</w:t>
      </w:r>
      <w:r w:rsidR="00B35164">
        <w:rPr>
          <w:rFonts w:eastAsia="Times New Roman"/>
        </w:rPr>
        <w:t xml:space="preserve">. </w:t>
      </w:r>
      <w:r w:rsidR="00C012B6">
        <w:rPr>
          <w:rFonts w:eastAsia="Times New Roman"/>
        </w:rPr>
        <w:t xml:space="preserve">We think as long as you take necessary measures and </w:t>
      </w:r>
      <w:r w:rsidR="00EB594E">
        <w:rPr>
          <w:rFonts w:eastAsia="Times New Roman"/>
        </w:rPr>
        <w:t xml:space="preserve">make laws about </w:t>
      </w:r>
      <w:r w:rsidR="00747220">
        <w:rPr>
          <w:rFonts w:eastAsia="Times New Roman"/>
        </w:rPr>
        <w:t xml:space="preserve">AI and human’s rights you won’t have problems. And ofcourse you have to educate your people. </w:t>
      </w:r>
    </w:p>
    <w:sectPr w:rsidR="00DB5F6E" w:rsidRPr="00985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49"/>
    <w:rsid w:val="00083A02"/>
    <w:rsid w:val="000A6D5F"/>
    <w:rsid w:val="000B0D0D"/>
    <w:rsid w:val="000E5ABE"/>
    <w:rsid w:val="0010151B"/>
    <w:rsid w:val="00126F92"/>
    <w:rsid w:val="001943FF"/>
    <w:rsid w:val="001A3C92"/>
    <w:rsid w:val="001A4232"/>
    <w:rsid w:val="001F61D6"/>
    <w:rsid w:val="002969ED"/>
    <w:rsid w:val="00386BA1"/>
    <w:rsid w:val="003C280C"/>
    <w:rsid w:val="003F3091"/>
    <w:rsid w:val="00447F2F"/>
    <w:rsid w:val="005149B0"/>
    <w:rsid w:val="005252EF"/>
    <w:rsid w:val="0052596B"/>
    <w:rsid w:val="00532B0C"/>
    <w:rsid w:val="00555DBB"/>
    <w:rsid w:val="005A1F91"/>
    <w:rsid w:val="006A2E5E"/>
    <w:rsid w:val="006C4CF4"/>
    <w:rsid w:val="006E3D95"/>
    <w:rsid w:val="006F696A"/>
    <w:rsid w:val="00707C40"/>
    <w:rsid w:val="0072753C"/>
    <w:rsid w:val="00747220"/>
    <w:rsid w:val="0078344C"/>
    <w:rsid w:val="007C5567"/>
    <w:rsid w:val="00985687"/>
    <w:rsid w:val="009D397F"/>
    <w:rsid w:val="00A32BB4"/>
    <w:rsid w:val="00A4258A"/>
    <w:rsid w:val="00A659E5"/>
    <w:rsid w:val="00B35164"/>
    <w:rsid w:val="00B851E3"/>
    <w:rsid w:val="00BB15B1"/>
    <w:rsid w:val="00C012B6"/>
    <w:rsid w:val="00C414B8"/>
    <w:rsid w:val="00C470AD"/>
    <w:rsid w:val="00D04DEE"/>
    <w:rsid w:val="00D249D0"/>
    <w:rsid w:val="00D31647"/>
    <w:rsid w:val="00D7039C"/>
    <w:rsid w:val="00D86237"/>
    <w:rsid w:val="00DB5F6E"/>
    <w:rsid w:val="00E17449"/>
    <w:rsid w:val="00E31F39"/>
    <w:rsid w:val="00EB594E"/>
    <w:rsid w:val="00EC7CAB"/>
    <w:rsid w:val="00EF02E8"/>
    <w:rsid w:val="00F043FD"/>
    <w:rsid w:val="00F9389B"/>
    <w:rsid w:val="00FC1C03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A5301"/>
  <w15:chartTrackingRefBased/>
  <w15:docId w15:val="{F39E68E1-394D-0840-A9D7-EB2E71E8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A4258A"/>
  </w:style>
  <w:style w:type="character" w:styleId="Hyperlink">
    <w:name w:val="Hyperlink"/>
    <w:basedOn w:val="DefaultParagraphFont"/>
    <w:uiPriority w:val="99"/>
    <w:semiHidden/>
    <w:unhideWhenUsed/>
    <w:rsid w:val="00A4258A"/>
    <w:rPr>
      <w:color w:val="0000FF"/>
      <w:u w:val="single"/>
    </w:rPr>
  </w:style>
  <w:style w:type="character" w:customStyle="1" w:styleId="wrap">
    <w:name w:val="wrap"/>
    <w:basedOn w:val="DefaultParagraphFont"/>
    <w:rsid w:val="00A4258A"/>
  </w:style>
  <w:style w:type="character" w:styleId="FollowedHyperlink">
    <w:name w:val="FollowedHyperlink"/>
    <w:basedOn w:val="DefaultParagraphFont"/>
    <w:uiPriority w:val="99"/>
    <w:semiHidden/>
    <w:unhideWhenUsed/>
    <w:rsid w:val="00A425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83A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er.startupnationcentral.org/company_page/seematics-systems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finder.startupnationcentral.org/company_page/hailo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finder.startupnationcentral.org/company_page/habana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finder.startupnationcentral.org/company_page/trax-technology-solutions" TargetMode="External" /><Relationship Id="rId10" Type="http://schemas.openxmlformats.org/officeDocument/2006/relationships/hyperlink" Target="https://finder.startupnationcentral.org/company_page/briefcam" TargetMode="External" /><Relationship Id="rId4" Type="http://schemas.openxmlformats.org/officeDocument/2006/relationships/hyperlink" Target="http://lp.startupnationcentral.org/annualreport?utm_source=website&amp;utm_medium=Forbes&amp;utm_campaign=Annual_report_2018&amp;utm_content=annual%20report" TargetMode="External" /><Relationship Id="rId9" Type="http://schemas.openxmlformats.org/officeDocument/2006/relationships/hyperlink" Target="https://finder.startupnationcentral.org/company_page/nutrin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yalçın</dc:creator>
  <cp:keywords/>
  <dc:description/>
  <cp:lastModifiedBy>yağmur yalçın</cp:lastModifiedBy>
  <cp:revision>3</cp:revision>
  <dcterms:created xsi:type="dcterms:W3CDTF">2020-12-15T16:12:00Z</dcterms:created>
  <dcterms:modified xsi:type="dcterms:W3CDTF">2020-12-15T16:19:00Z</dcterms:modified>
</cp:coreProperties>
</file>